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54"/>
        <w:rPr>
          <w:rFonts w:ascii="黑体"/>
          <w:sz w:val="23"/>
        </w:rPr>
      </w:pPr>
      <w:r>
        <w:rPr>
          <w:rFonts w:hint="eastAsia" w:ascii="黑体" w:eastAsia="黑体"/>
        </w:rPr>
        <w:t>附件</w:t>
      </w:r>
      <w:r>
        <w:rPr>
          <w:rFonts w:hint="eastAsia" w:ascii="黑体" w:eastAsia="黑体"/>
          <w:lang w:eastAsia="zh-CN"/>
        </w:rPr>
        <w:t>：</w:t>
      </w:r>
    </w:p>
    <w:p>
      <w:pPr>
        <w:pStyle w:val="5"/>
        <w:spacing w:line="715" w:lineRule="exact"/>
        <w:rPr>
          <w:i w:val="0"/>
          <w:iCs/>
        </w:rPr>
      </w:pPr>
      <w:r>
        <w:rPr>
          <w:rFonts w:hint="eastAsia"/>
          <w:i w:val="0"/>
          <w:iCs/>
          <w:lang w:eastAsia="zh-CN"/>
        </w:rPr>
        <w:t>乌海市住房和城乡建设局</w:t>
      </w:r>
      <w:r>
        <w:rPr>
          <w:i w:val="0"/>
          <w:iCs/>
        </w:rPr>
        <w:t>政府信息公开工作年度报告</w:t>
      </w:r>
    </w:p>
    <w:p/>
    <w:p>
      <w:pPr>
        <w:pStyle w:val="6"/>
        <w:keepNext w:val="0"/>
        <w:keepLines w:val="0"/>
        <w:pageBreakBefore w:val="0"/>
        <w:numPr>
          <w:ilvl w:val="0"/>
          <w:numId w:val="0"/>
        </w:numPr>
        <w:kinsoku/>
        <w:overflowPunct/>
        <w:topLinePunct w:val="0"/>
        <w:autoSpaceDE w:val="0"/>
        <w:autoSpaceDN w:val="0"/>
        <w:bidi w:val="0"/>
        <w:adjustRightInd/>
        <w:snapToGrid/>
        <w:spacing w:before="190" w:line="400" w:lineRule="exact"/>
        <w:ind w:right="566" w:rightChars="0" w:firstLine="612" w:firstLineChars="200"/>
        <w:jc w:val="left"/>
        <w:textAlignment w:val="auto"/>
        <w:rPr>
          <w:rFonts w:hint="eastAsia" w:ascii="黑体" w:hAnsi="黑体" w:eastAsia="黑体" w:cs="黑体"/>
          <w:spacing w:val="1"/>
          <w:w w:val="95"/>
          <w:lang w:val="en-US" w:eastAsia="zh-CN"/>
        </w:rPr>
      </w:pPr>
      <w:r>
        <w:rPr>
          <w:rFonts w:hint="eastAsia" w:ascii="黑体" w:hAnsi="黑体" w:eastAsia="黑体" w:cs="黑体"/>
          <w:spacing w:val="1"/>
          <w:w w:val="95"/>
          <w:lang w:val="en-US" w:eastAsia="zh-CN"/>
        </w:rPr>
        <w:t>一、总体情况</w:t>
      </w:r>
    </w:p>
    <w:p>
      <w:pPr>
        <w:pStyle w:val="6"/>
        <w:keepNext w:val="0"/>
        <w:keepLines w:val="0"/>
        <w:pageBreakBefore w:val="0"/>
        <w:widowControl w:val="0"/>
        <w:numPr>
          <w:ilvl w:val="0"/>
          <w:numId w:val="0"/>
        </w:numPr>
        <w:kinsoku/>
        <w:wordWrap/>
        <w:overflowPunct/>
        <w:topLinePunct w:val="0"/>
        <w:autoSpaceDE w:val="0"/>
        <w:autoSpaceDN w:val="0"/>
        <w:bidi w:val="0"/>
        <w:adjustRightInd/>
        <w:snapToGrid/>
        <w:spacing w:before="0" w:line="560" w:lineRule="exact"/>
        <w:ind w:right="0" w:rightChars="0" w:firstLine="640" w:firstLineChars="200"/>
        <w:jc w:val="left"/>
        <w:textAlignment w:val="auto"/>
        <w:outlineLvl w:val="9"/>
        <w:rPr>
          <w:rFonts w:hint="eastAsia" w:ascii="仿宋_GB2312" w:hAnsi="仿宋_GB2312" w:eastAsia="仿宋_GB2312" w:cs="仿宋_GB2312"/>
          <w:sz w:val="32"/>
          <w:szCs w:val="32"/>
          <w:shd w:val="clear" w:color="auto" w:fill="auto"/>
          <w:lang w:val="en-US" w:eastAsia="zh-CN"/>
        </w:rPr>
      </w:pPr>
      <w:r>
        <w:rPr>
          <w:rFonts w:hint="eastAsia" w:ascii="仿宋_GB2312" w:hAnsi="仿宋_GB2312" w:eastAsia="仿宋_GB2312" w:cs="仿宋_GB2312"/>
          <w:color w:val="000000"/>
          <w:sz w:val="32"/>
          <w:szCs w:val="32"/>
          <w:shd w:val="clear" w:color="auto" w:fill="auto"/>
          <w:lang w:val="en-US" w:eastAsia="zh-CN"/>
        </w:rPr>
        <w:t>按照《中华人民共和国政府信息公开条例》、《内蒙古自治区政务公开领导小组办公室转发国务院办公厅政府信息与政务公开办公室关于政府信息公开工作年度报告有关事项的通知》等文件要求，我局加大政府信息和政务公开工作力度，切实保障人民群众的知情权、参与权和监督权。从抓好日常工作、完成常规动作入手，不断深化政府信息主动公开的内容。现将我局政府信息公开情况报告如下：</w:t>
      </w:r>
    </w:p>
    <w:p>
      <w:pPr>
        <w:pStyle w:val="6"/>
        <w:keepNext w:val="0"/>
        <w:keepLines w:val="0"/>
        <w:pageBreakBefore w:val="0"/>
        <w:widowControl w:val="0"/>
        <w:numPr>
          <w:ilvl w:val="0"/>
          <w:numId w:val="0"/>
        </w:numPr>
        <w:kinsoku/>
        <w:wordWrap/>
        <w:overflowPunct/>
        <w:topLinePunct w:val="0"/>
        <w:autoSpaceDE w:val="0"/>
        <w:autoSpaceDN w:val="0"/>
        <w:bidi w:val="0"/>
        <w:adjustRightInd/>
        <w:snapToGrid/>
        <w:spacing w:before="0" w:line="560" w:lineRule="exact"/>
        <w:ind w:right="0" w:rightChars="0" w:firstLine="640" w:firstLineChars="200"/>
        <w:jc w:val="left"/>
        <w:textAlignment w:val="auto"/>
        <w:outlineLvl w:val="9"/>
        <w:rPr>
          <w:rFonts w:hint="eastAsia" w:ascii="仿宋_GB2312" w:hAnsi="仿宋_GB2312" w:eastAsia="仿宋_GB2312" w:cs="仿宋_GB2312"/>
          <w:sz w:val="32"/>
          <w:szCs w:val="32"/>
          <w:shd w:val="clear" w:color="auto" w:fill="auto"/>
          <w:lang w:val="en-US" w:eastAsia="zh-CN"/>
        </w:rPr>
      </w:pPr>
      <w:r>
        <w:rPr>
          <w:rFonts w:hint="eastAsia" w:ascii="仿宋_GB2312" w:hAnsi="仿宋_GB2312" w:eastAsia="仿宋_GB2312" w:cs="仿宋_GB2312"/>
          <w:sz w:val="32"/>
          <w:szCs w:val="32"/>
          <w:shd w:val="clear" w:color="auto" w:fill="auto"/>
          <w:lang w:val="en-US" w:eastAsia="zh-CN"/>
        </w:rPr>
        <w:t>（一）我局高度重视并积极开展政府信息公开工作，按照《条例》要求，扎实稳步推进政府信息公开工作，建立健全相关制度，制定了《</w:t>
      </w:r>
      <w:r>
        <w:rPr>
          <w:rFonts w:hint="eastAsia" w:ascii="仿宋_GB2312" w:hAnsi="仿宋_GB2312" w:eastAsia="仿宋_GB2312" w:cs="仿宋_GB2312"/>
          <w:sz w:val="32"/>
          <w:szCs w:val="32"/>
          <w:shd w:val="clear" w:color="auto" w:fill="auto"/>
          <w:lang w:eastAsia="zh-CN"/>
        </w:rPr>
        <w:t>政务工作信息公开制度</w:t>
      </w:r>
      <w:r>
        <w:rPr>
          <w:rFonts w:hint="eastAsia" w:ascii="仿宋_GB2312" w:hAnsi="仿宋_GB2312" w:eastAsia="仿宋_GB2312" w:cs="仿宋_GB2312"/>
          <w:sz w:val="32"/>
          <w:szCs w:val="32"/>
          <w:shd w:val="clear" w:color="auto" w:fill="auto"/>
          <w:lang w:val="en-US" w:eastAsia="zh-CN"/>
        </w:rPr>
        <w:t>》</w:t>
      </w:r>
      <w:r>
        <w:rPr>
          <w:rFonts w:hint="eastAsia" w:ascii="仿宋_GB2312" w:hAnsi="仿宋_GB2312" w:eastAsia="仿宋_GB2312" w:cs="仿宋_GB2312"/>
          <w:sz w:val="32"/>
          <w:szCs w:val="32"/>
          <w:shd w:val="clear" w:color="auto" w:fill="auto"/>
          <w:lang w:eastAsia="zh-CN"/>
        </w:rPr>
        <w:t>《信息公开发布审核制度》</w:t>
      </w:r>
      <w:r>
        <w:rPr>
          <w:rFonts w:hint="eastAsia" w:ascii="仿宋_GB2312" w:hAnsi="仿宋_GB2312" w:eastAsia="仿宋_GB2312" w:cs="仿宋_GB2312"/>
          <w:sz w:val="32"/>
          <w:szCs w:val="32"/>
          <w:shd w:val="clear" w:color="auto" w:fill="auto"/>
          <w:lang w:val="en-US" w:eastAsia="zh-CN"/>
        </w:rPr>
        <w:t>，明确信息公开的范围、公开方式、受理、回复的工作机制，进一步规范信息公开工作，做到“依法公开，注重实效，有利监督”。</w:t>
      </w:r>
    </w:p>
    <w:p>
      <w:pPr>
        <w:pStyle w:val="6"/>
        <w:keepNext w:val="0"/>
        <w:keepLines w:val="0"/>
        <w:pageBreakBefore w:val="0"/>
        <w:widowControl w:val="0"/>
        <w:numPr>
          <w:ilvl w:val="0"/>
          <w:numId w:val="0"/>
        </w:numPr>
        <w:kinsoku/>
        <w:wordWrap/>
        <w:overflowPunct/>
        <w:topLinePunct w:val="0"/>
        <w:autoSpaceDE w:val="0"/>
        <w:autoSpaceDN w:val="0"/>
        <w:bidi w:val="0"/>
        <w:adjustRightInd/>
        <w:snapToGrid/>
        <w:spacing w:before="0" w:line="560" w:lineRule="exact"/>
        <w:ind w:right="0" w:rightChars="0" w:firstLine="640" w:firstLineChars="200"/>
        <w:jc w:val="left"/>
        <w:textAlignment w:val="auto"/>
        <w:outlineLvl w:val="9"/>
        <w:rPr>
          <w:rFonts w:hint="eastAsia" w:ascii="仿宋_GB2312" w:hAnsi="仿宋_GB2312" w:eastAsia="仿宋_GB2312" w:cs="仿宋_GB2312"/>
          <w:sz w:val="32"/>
          <w:szCs w:val="32"/>
          <w:u w:val="none" w:color="auto"/>
          <w:shd w:val="clear" w:color="auto" w:fill="auto"/>
          <w:lang w:val="en-US" w:eastAsia="zh-CN"/>
        </w:rPr>
      </w:pPr>
      <w:r>
        <w:rPr>
          <w:rFonts w:hint="eastAsia" w:ascii="仿宋_GB2312" w:hAnsi="仿宋_GB2312" w:eastAsia="仿宋_GB2312" w:cs="仿宋_GB2312"/>
          <w:sz w:val="32"/>
          <w:szCs w:val="32"/>
          <w:shd w:val="clear" w:color="auto" w:fill="auto"/>
          <w:lang w:val="en-US" w:eastAsia="zh-CN"/>
        </w:rPr>
        <w:t>（二）行政机关主动公开政府信息情况。</w:t>
      </w:r>
      <w:r>
        <w:rPr>
          <w:rFonts w:hint="eastAsia" w:ascii="仿宋_GB2312" w:hAnsi="仿宋_GB2312" w:eastAsia="仿宋_GB2312" w:cs="仿宋_GB2312"/>
          <w:sz w:val="32"/>
          <w:szCs w:val="32"/>
          <w:u w:val="none" w:color="auto"/>
          <w:shd w:val="clear" w:color="auto" w:fill="auto"/>
          <w:lang w:val="en-US" w:eastAsia="zh-CN"/>
        </w:rPr>
        <w:t>本年度公开预决算信息</w:t>
      </w:r>
      <w:r>
        <w:rPr>
          <w:rFonts w:hint="eastAsia" w:cs="仿宋_GB2312"/>
          <w:sz w:val="32"/>
          <w:szCs w:val="32"/>
          <w:u w:val="none" w:color="auto"/>
          <w:shd w:val="clear" w:color="auto" w:fill="auto"/>
          <w:lang w:val="en-US" w:eastAsia="zh-CN"/>
        </w:rPr>
        <w:t>9</w:t>
      </w:r>
      <w:r>
        <w:rPr>
          <w:rFonts w:hint="eastAsia" w:ascii="仿宋_GB2312" w:hAnsi="仿宋_GB2312" w:eastAsia="仿宋_GB2312" w:cs="仿宋_GB2312"/>
          <w:sz w:val="32"/>
          <w:szCs w:val="32"/>
          <w:u w:val="none" w:color="auto"/>
          <w:shd w:val="clear" w:color="auto" w:fill="auto"/>
          <w:lang w:val="en-US" w:eastAsia="zh-CN"/>
        </w:rPr>
        <w:t>条，“三公经费”信息1条，公务人员职位职责信息1条</w:t>
      </w:r>
      <w:r>
        <w:rPr>
          <w:rFonts w:hint="eastAsia" w:cs="仿宋_GB2312"/>
          <w:sz w:val="32"/>
          <w:szCs w:val="32"/>
          <w:u w:val="none" w:color="auto"/>
          <w:shd w:val="clear" w:color="auto" w:fill="auto"/>
          <w:lang w:val="en-US" w:eastAsia="zh-CN"/>
        </w:rPr>
        <w:t>,人事任免1条</w:t>
      </w:r>
      <w:r>
        <w:rPr>
          <w:rFonts w:hint="eastAsia" w:ascii="仿宋_GB2312" w:hAnsi="仿宋_GB2312" w:eastAsia="仿宋_GB2312" w:cs="仿宋_GB2312"/>
          <w:sz w:val="32"/>
          <w:szCs w:val="32"/>
          <w:u w:val="none" w:color="auto"/>
          <w:shd w:val="clear" w:color="auto" w:fill="auto"/>
          <w:lang w:val="en-US" w:eastAsia="zh-CN"/>
        </w:rPr>
        <w:t>。</w:t>
      </w:r>
    </w:p>
    <w:p>
      <w:pPr>
        <w:pStyle w:val="6"/>
        <w:keepNext w:val="0"/>
        <w:keepLines w:val="0"/>
        <w:pageBreakBefore w:val="0"/>
        <w:widowControl w:val="0"/>
        <w:numPr>
          <w:ilvl w:val="0"/>
          <w:numId w:val="0"/>
        </w:numPr>
        <w:kinsoku/>
        <w:wordWrap/>
        <w:overflowPunct/>
        <w:topLinePunct w:val="0"/>
        <w:autoSpaceDE w:val="0"/>
        <w:autoSpaceDN w:val="0"/>
        <w:bidi w:val="0"/>
        <w:adjustRightInd/>
        <w:snapToGrid/>
        <w:spacing w:before="0" w:line="560" w:lineRule="exact"/>
        <w:ind w:right="0" w:rightChars="0" w:firstLine="640" w:firstLineChars="200"/>
        <w:jc w:val="left"/>
        <w:textAlignment w:val="auto"/>
        <w:outlineLvl w:val="9"/>
        <w:rPr>
          <w:rFonts w:hint="eastAsia" w:ascii="仿宋_GB2312" w:hAnsi="仿宋_GB2312" w:eastAsia="仿宋_GB2312" w:cs="仿宋_GB2312"/>
          <w:sz w:val="32"/>
          <w:szCs w:val="32"/>
          <w:shd w:val="clear" w:color="auto" w:fill="auto"/>
          <w:lang w:val="en-US" w:eastAsia="zh-CN"/>
        </w:rPr>
      </w:pPr>
      <w:r>
        <w:rPr>
          <w:rFonts w:hint="eastAsia" w:ascii="仿宋_GB2312" w:hAnsi="仿宋_GB2312" w:eastAsia="仿宋_GB2312" w:cs="仿宋_GB2312"/>
          <w:sz w:val="32"/>
          <w:szCs w:val="32"/>
          <w:shd w:val="clear" w:color="auto" w:fill="auto"/>
          <w:lang w:val="en-US" w:eastAsia="zh-CN"/>
        </w:rPr>
        <w:t>（三）本年度收到和处理政府信息公开申请</w:t>
      </w:r>
      <w:r>
        <w:rPr>
          <w:rFonts w:hint="eastAsia" w:cs="仿宋_GB2312"/>
          <w:sz w:val="32"/>
          <w:szCs w:val="32"/>
          <w:shd w:val="clear" w:color="auto" w:fill="auto"/>
          <w:lang w:val="en-US" w:eastAsia="zh-CN"/>
        </w:rPr>
        <w:t>2</w:t>
      </w:r>
      <w:r>
        <w:rPr>
          <w:rFonts w:hint="eastAsia" w:ascii="仿宋_GB2312" w:hAnsi="仿宋_GB2312" w:eastAsia="仿宋_GB2312" w:cs="仿宋_GB2312"/>
          <w:sz w:val="32"/>
          <w:szCs w:val="32"/>
          <w:shd w:val="clear" w:color="auto" w:fill="auto"/>
          <w:lang w:val="en-US" w:eastAsia="zh-CN"/>
        </w:rPr>
        <w:t>条，均已按照相关程序依申请公开。</w:t>
      </w:r>
    </w:p>
    <w:p>
      <w:pPr>
        <w:pStyle w:val="6"/>
        <w:keepNext w:val="0"/>
        <w:keepLines w:val="0"/>
        <w:pageBreakBefore w:val="0"/>
        <w:widowControl w:val="0"/>
        <w:numPr>
          <w:ilvl w:val="0"/>
          <w:numId w:val="0"/>
        </w:numPr>
        <w:kinsoku/>
        <w:wordWrap/>
        <w:overflowPunct/>
        <w:topLinePunct w:val="0"/>
        <w:autoSpaceDE w:val="0"/>
        <w:autoSpaceDN w:val="0"/>
        <w:bidi w:val="0"/>
        <w:adjustRightInd/>
        <w:snapToGrid/>
        <w:spacing w:before="0" w:line="560" w:lineRule="exact"/>
        <w:ind w:right="0" w:rightChars="0" w:firstLine="640" w:firstLineChars="200"/>
        <w:jc w:val="left"/>
        <w:textAlignment w:val="auto"/>
        <w:outlineLvl w:val="9"/>
        <w:rPr>
          <w:rFonts w:hint="eastAsia" w:ascii="仿宋_GB2312" w:hAnsi="仿宋_GB2312" w:eastAsia="仿宋_GB2312" w:cs="仿宋_GB2312"/>
          <w:sz w:val="32"/>
          <w:szCs w:val="32"/>
          <w:shd w:val="clear" w:color="auto" w:fill="auto"/>
          <w:lang w:val="en-US" w:eastAsia="zh-CN"/>
        </w:rPr>
      </w:pPr>
      <w:r>
        <w:rPr>
          <w:rFonts w:hint="eastAsia" w:ascii="仿宋_GB2312" w:hAnsi="仿宋_GB2312" w:eastAsia="仿宋_GB2312" w:cs="仿宋_GB2312"/>
          <w:sz w:val="32"/>
          <w:szCs w:val="32"/>
          <w:shd w:val="clear" w:color="auto" w:fill="auto"/>
          <w:lang w:val="en-US" w:eastAsia="zh-CN"/>
        </w:rPr>
        <w:t>（四）本年度没有因政府信息公开工作被申请行政复议、提起行政诉讼情况。</w:t>
      </w:r>
    </w:p>
    <w:tbl>
      <w:tblPr>
        <w:tblStyle w:val="9"/>
        <w:tblpPr w:leftFromText="180" w:rightFromText="180" w:vertAnchor="text" w:horzAnchor="page" w:tblpX="1881" w:tblpY="1485"/>
        <w:tblOverlap w:val="never"/>
        <w:tblW w:w="8426" w:type="dxa"/>
        <w:tblInd w:w="0" w:type="dxa"/>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326"/>
        <w:gridCol w:w="2749"/>
        <w:gridCol w:w="2749"/>
        <w:gridCol w:w="1602"/>
      </w:tblGrid>
      <w:tr>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55" w:hRule="atLeast"/>
        </w:trPr>
        <w:tc>
          <w:tcPr>
            <w:tcW w:w="8426" w:type="dxa"/>
            <w:gridSpan w:val="4"/>
            <w:tcBorders>
              <w:top w:val="single" w:color="auto" w:sz="6" w:space="0"/>
              <w:left w:val="single" w:color="auto" w:sz="6" w:space="0"/>
              <w:bottom w:val="single" w:color="auto" w:sz="6" w:space="0"/>
              <w:right w:val="single" w:color="auto" w:sz="6" w:space="0"/>
            </w:tcBorders>
            <w:shd w:val="clear" w:color="auto" w:fill="C6D9F1"/>
            <w:tcMar>
              <w:left w:w="60" w:type="dxa"/>
              <w:right w:w="60" w:type="dxa"/>
            </w:tcMar>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snapToGrid/>
              <w:spacing w:before="0" w:beforeAutospacing="0" w:after="0" w:afterAutospacing="0" w:line="400" w:lineRule="exact"/>
              <w:ind w:left="0" w:right="0"/>
              <w:jc w:val="center"/>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第二十条第（一）项</w:t>
            </w:r>
          </w:p>
        </w:tc>
      </w:tr>
      <w:tr>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55" w:hRule="atLeast"/>
        </w:trPr>
        <w:tc>
          <w:tcPr>
            <w:tcW w:w="132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rPr>
              <w:t>信息内容</w:t>
            </w:r>
          </w:p>
        </w:tc>
        <w:tc>
          <w:tcPr>
            <w:tcW w:w="2749" w:type="dxa"/>
            <w:tcBorders>
              <w:top w:val="single" w:color="auto" w:sz="6" w:space="0"/>
              <w:left w:val="nil"/>
              <w:bottom w:val="single" w:color="auto" w:sz="6" w:space="0"/>
              <w:right w:val="single" w:color="auto" w:sz="6" w:space="0"/>
            </w:tcBorders>
            <w:shd w:val="clear" w:color="auto" w:fill="auto"/>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rPr>
              <w:t>本年制发件数</w:t>
            </w:r>
          </w:p>
        </w:tc>
        <w:tc>
          <w:tcPr>
            <w:tcW w:w="2749" w:type="dxa"/>
            <w:tcBorders>
              <w:top w:val="single" w:color="auto" w:sz="6" w:space="0"/>
              <w:left w:val="nil"/>
              <w:bottom w:val="single" w:color="auto" w:sz="6" w:space="0"/>
              <w:right w:val="single" w:color="auto" w:sz="6" w:space="0"/>
            </w:tcBorders>
            <w:shd w:val="clear" w:color="auto" w:fill="auto"/>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rPr>
              <w:t>本年废止件数</w:t>
            </w:r>
          </w:p>
        </w:tc>
        <w:tc>
          <w:tcPr>
            <w:tcW w:w="1602" w:type="dxa"/>
            <w:tcBorders>
              <w:top w:val="single" w:color="auto" w:sz="6" w:space="0"/>
              <w:left w:val="nil"/>
              <w:bottom w:val="single" w:color="auto" w:sz="6" w:space="0"/>
              <w:right w:val="single" w:color="auto" w:sz="6" w:space="0"/>
            </w:tcBorders>
            <w:shd w:val="clear" w:color="auto" w:fill="auto"/>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rPr>
              <w:t>现行有效件数</w:t>
            </w:r>
          </w:p>
        </w:tc>
      </w:tr>
      <w:tr>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771" w:hRule="exact"/>
        </w:trPr>
        <w:tc>
          <w:tcPr>
            <w:tcW w:w="132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snapToGrid/>
              <w:spacing w:before="0" w:beforeAutospacing="0" w:after="0" w:afterAutospacing="0" w:line="360" w:lineRule="exact"/>
              <w:ind w:left="0" w:right="0"/>
              <w:jc w:val="center"/>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rPr>
              <w:t>规章</w:t>
            </w:r>
            <w:r>
              <w:rPr>
                <w:rFonts w:hint="eastAsia" w:ascii="微软雅黑" w:hAnsi="微软雅黑" w:eastAsia="微软雅黑" w:cs="微软雅黑"/>
                <w:sz w:val="24"/>
                <w:szCs w:val="24"/>
                <w:lang w:val="en-US" w:eastAsia="zh-CN"/>
              </w:rPr>
              <w:t>(</w:t>
            </w:r>
            <w:r>
              <w:rPr>
                <w:rFonts w:ascii="微软雅黑" w:hAnsi="微软雅黑" w:eastAsia="微软雅黑" w:cs="微软雅黑"/>
                <w:i w:val="0"/>
                <w:caps w:val="0"/>
                <w:color w:val="333333"/>
                <w:spacing w:val="0"/>
                <w:sz w:val="24"/>
                <w:szCs w:val="24"/>
                <w:shd w:val="clear" w:fill="FFFFFF"/>
              </w:rPr>
              <w:t>地方政府规章</w:t>
            </w:r>
            <w:r>
              <w:rPr>
                <w:rFonts w:hint="eastAsia" w:ascii="微软雅黑" w:hAnsi="微软雅黑" w:eastAsia="微软雅黑" w:cs="微软雅黑"/>
                <w:i w:val="0"/>
                <w:caps w:val="0"/>
                <w:color w:val="333333"/>
                <w:spacing w:val="0"/>
                <w:sz w:val="24"/>
                <w:szCs w:val="24"/>
                <w:shd w:val="clear" w:fill="FFFFFF"/>
                <w:lang w:val="en-US" w:eastAsia="zh-CN"/>
              </w:rPr>
              <w:t>)</w:t>
            </w:r>
          </w:p>
        </w:tc>
        <w:tc>
          <w:tcPr>
            <w:tcW w:w="2749" w:type="dxa"/>
            <w:tcBorders>
              <w:top w:val="nil"/>
              <w:left w:val="nil"/>
              <w:bottom w:val="single" w:color="auto" w:sz="6" w:space="0"/>
              <w:right w:val="single" w:color="auto" w:sz="6" w:space="0"/>
            </w:tcBorders>
            <w:shd w:val="clear" w:color="auto" w:fill="auto"/>
            <w:tcMar>
              <w:left w:w="60" w:type="dxa"/>
              <w:right w:w="60" w:type="dxa"/>
            </w:tcMar>
            <w:vAlign w:val="center"/>
          </w:tcPr>
          <w:p>
            <w:pPr>
              <w:keepNext w:val="0"/>
              <w:keepLines w:val="0"/>
              <w:widowControl/>
              <w:suppressLineNumbers w:val="0"/>
              <w:wordWrap w:val="0"/>
              <w:spacing w:before="0" w:beforeAutospacing="0" w:after="0" w:afterAutospacing="0" w:line="480" w:lineRule="atLeast"/>
              <w:ind w:left="0" w:right="0"/>
              <w:jc w:val="cente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2</w:t>
            </w:r>
          </w:p>
        </w:tc>
        <w:tc>
          <w:tcPr>
            <w:tcW w:w="2749" w:type="dxa"/>
            <w:tcBorders>
              <w:top w:val="nil"/>
              <w:left w:val="nil"/>
              <w:bottom w:val="single" w:color="auto" w:sz="6" w:space="0"/>
              <w:right w:val="single" w:color="auto" w:sz="6" w:space="0"/>
            </w:tcBorders>
            <w:shd w:val="clear" w:color="auto" w:fill="auto"/>
            <w:tcMar>
              <w:left w:w="60" w:type="dxa"/>
              <w:right w:w="60" w:type="dxa"/>
            </w:tcMar>
            <w:vAlign w:val="center"/>
          </w:tcPr>
          <w:p>
            <w:pPr>
              <w:keepNext w:val="0"/>
              <w:keepLines w:val="0"/>
              <w:widowControl/>
              <w:suppressLineNumbers w:val="0"/>
              <w:wordWrap w:val="0"/>
              <w:spacing w:before="0" w:beforeAutospacing="0" w:after="0" w:afterAutospacing="0" w:line="480" w:lineRule="atLeast"/>
              <w:ind w:left="0" w:right="0"/>
              <w:jc w:val="cente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0</w:t>
            </w:r>
          </w:p>
        </w:tc>
        <w:tc>
          <w:tcPr>
            <w:tcW w:w="1602" w:type="dxa"/>
            <w:tcBorders>
              <w:top w:val="nil"/>
              <w:left w:val="nil"/>
              <w:bottom w:val="single" w:color="auto" w:sz="6" w:space="0"/>
              <w:right w:val="single" w:color="auto" w:sz="6" w:space="0"/>
            </w:tcBorders>
            <w:shd w:val="clear" w:color="auto" w:fill="auto"/>
            <w:tcMar>
              <w:left w:w="60" w:type="dxa"/>
              <w:right w:w="60" w:type="dxa"/>
            </w:tcMar>
            <w:vAlign w:val="center"/>
          </w:tcPr>
          <w:p>
            <w:pPr>
              <w:keepNext w:val="0"/>
              <w:keepLines w:val="0"/>
              <w:widowControl/>
              <w:suppressLineNumbers w:val="0"/>
              <w:wordWrap w:val="0"/>
              <w:spacing w:before="0" w:beforeAutospacing="0" w:after="0" w:afterAutospacing="0" w:line="480" w:lineRule="atLeast"/>
              <w:ind w:left="0" w:right="0"/>
              <w:jc w:val="cente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2</w:t>
            </w:r>
          </w:p>
        </w:tc>
      </w:tr>
      <w:tr>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774" w:hRule="exact"/>
        </w:trPr>
        <w:tc>
          <w:tcPr>
            <w:tcW w:w="132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snapToGrid/>
              <w:spacing w:before="0" w:beforeAutospacing="0" w:after="0" w:afterAutospacing="0" w:line="360" w:lineRule="exact"/>
              <w:ind w:left="0" w:right="0"/>
              <w:jc w:val="center"/>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行政规范性文件</w:t>
            </w:r>
          </w:p>
        </w:tc>
        <w:tc>
          <w:tcPr>
            <w:tcW w:w="2749" w:type="dxa"/>
            <w:tcBorders>
              <w:top w:val="nil"/>
              <w:left w:val="nil"/>
              <w:bottom w:val="single" w:color="auto" w:sz="6" w:space="0"/>
              <w:right w:val="single" w:color="auto" w:sz="6" w:space="0"/>
            </w:tcBorders>
            <w:shd w:val="clear" w:color="auto" w:fill="auto"/>
            <w:tcMar>
              <w:left w:w="60" w:type="dxa"/>
              <w:right w:w="60" w:type="dxa"/>
            </w:tcMar>
            <w:vAlign w:val="center"/>
          </w:tcPr>
          <w:p>
            <w:pPr>
              <w:keepNext w:val="0"/>
              <w:keepLines w:val="0"/>
              <w:widowControl/>
              <w:suppressLineNumbers w:val="0"/>
              <w:wordWrap w:val="0"/>
              <w:spacing w:before="0" w:beforeAutospacing="0" w:after="0" w:afterAutospacing="0" w:line="480" w:lineRule="atLeast"/>
              <w:ind w:left="0" w:right="0"/>
              <w:jc w:val="cente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5</w:t>
            </w:r>
          </w:p>
        </w:tc>
        <w:tc>
          <w:tcPr>
            <w:tcW w:w="2749" w:type="dxa"/>
            <w:tcBorders>
              <w:top w:val="nil"/>
              <w:left w:val="nil"/>
              <w:bottom w:val="single" w:color="auto" w:sz="6" w:space="0"/>
              <w:right w:val="single" w:color="auto" w:sz="6" w:space="0"/>
            </w:tcBorders>
            <w:shd w:val="clear" w:color="auto" w:fill="auto"/>
            <w:tcMar>
              <w:left w:w="60" w:type="dxa"/>
              <w:right w:w="60" w:type="dxa"/>
            </w:tcMar>
            <w:vAlign w:val="center"/>
          </w:tcPr>
          <w:p>
            <w:pPr>
              <w:keepNext w:val="0"/>
              <w:keepLines w:val="0"/>
              <w:widowControl/>
              <w:suppressLineNumbers w:val="0"/>
              <w:wordWrap w:val="0"/>
              <w:spacing w:before="0" w:beforeAutospacing="0" w:after="0" w:afterAutospacing="0" w:line="480" w:lineRule="atLeast"/>
              <w:ind w:left="0" w:right="0"/>
              <w:jc w:val="cente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0</w:t>
            </w:r>
          </w:p>
        </w:tc>
        <w:tc>
          <w:tcPr>
            <w:tcW w:w="1602" w:type="dxa"/>
            <w:tcBorders>
              <w:top w:val="nil"/>
              <w:left w:val="nil"/>
              <w:bottom w:val="single" w:color="auto" w:sz="6" w:space="0"/>
              <w:right w:val="single" w:color="auto" w:sz="6" w:space="0"/>
            </w:tcBorders>
            <w:shd w:val="clear" w:color="auto" w:fill="auto"/>
            <w:tcMar>
              <w:left w:w="60" w:type="dxa"/>
              <w:right w:w="60" w:type="dxa"/>
            </w:tcMar>
            <w:vAlign w:val="center"/>
          </w:tcPr>
          <w:p>
            <w:pPr>
              <w:keepNext w:val="0"/>
              <w:keepLines w:val="0"/>
              <w:widowControl/>
              <w:suppressLineNumbers w:val="0"/>
              <w:wordWrap w:val="0"/>
              <w:spacing w:before="0" w:beforeAutospacing="0" w:after="0" w:afterAutospacing="0" w:line="480" w:lineRule="atLeast"/>
              <w:ind w:left="0" w:right="0"/>
              <w:jc w:val="cente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10</w:t>
            </w:r>
          </w:p>
        </w:tc>
      </w:tr>
      <w:tr>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555" w:hRule="atLeast"/>
        </w:trPr>
        <w:tc>
          <w:tcPr>
            <w:tcW w:w="8426" w:type="dxa"/>
            <w:gridSpan w:val="4"/>
            <w:tcBorders>
              <w:top w:val="nil"/>
              <w:left w:val="single" w:color="auto" w:sz="6" w:space="0"/>
              <w:bottom w:val="single" w:color="auto" w:sz="6" w:space="0"/>
              <w:right w:val="single" w:color="auto" w:sz="6" w:space="0"/>
            </w:tcBorders>
            <w:shd w:val="clear" w:color="auto" w:fill="C6D9F1"/>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rPr>
              <w:t>第二十条第（五）项</w:t>
            </w:r>
          </w:p>
        </w:tc>
      </w:tr>
      <w:tr>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567" w:hRule="exact"/>
        </w:trPr>
        <w:tc>
          <w:tcPr>
            <w:tcW w:w="132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rPr>
              <w:t>信息内容</w:t>
            </w:r>
          </w:p>
        </w:tc>
        <w:tc>
          <w:tcPr>
            <w:tcW w:w="7100" w:type="dxa"/>
            <w:gridSpan w:val="3"/>
            <w:tcBorders>
              <w:top w:val="nil"/>
              <w:left w:val="nil"/>
              <w:bottom w:val="single" w:color="auto" w:sz="6" w:space="0"/>
              <w:right w:val="single" w:color="auto" w:sz="6" w:space="0"/>
            </w:tcBorders>
            <w:shd w:val="clear" w:color="auto" w:fill="auto"/>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jc w:val="center"/>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rPr>
              <w:t>本年处理决定数量</w:t>
            </w:r>
          </w:p>
        </w:tc>
      </w:tr>
      <w:tr>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567" w:hRule="exact"/>
        </w:trPr>
        <w:tc>
          <w:tcPr>
            <w:tcW w:w="132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rPr>
              <w:t>行政许可</w:t>
            </w:r>
          </w:p>
        </w:tc>
        <w:tc>
          <w:tcPr>
            <w:tcW w:w="7100" w:type="dxa"/>
            <w:gridSpan w:val="3"/>
            <w:tcBorders>
              <w:top w:val="nil"/>
              <w:left w:val="nil"/>
              <w:bottom w:val="single" w:color="auto" w:sz="6" w:space="0"/>
              <w:right w:val="single" w:color="auto" w:sz="6" w:space="0"/>
            </w:tcBorders>
            <w:shd w:val="clear" w:color="auto" w:fill="auto"/>
            <w:tcMar>
              <w:left w:w="60" w:type="dxa"/>
              <w:right w:w="60" w:type="dxa"/>
            </w:tcMar>
            <w:vAlign w:val="center"/>
          </w:tcPr>
          <w:p>
            <w:pPr>
              <w:keepNext w:val="0"/>
              <w:keepLines w:val="0"/>
              <w:widowControl/>
              <w:suppressLineNumbers w:val="0"/>
              <w:wordWrap w:val="0"/>
              <w:spacing w:before="0" w:beforeAutospacing="0" w:after="0" w:afterAutospacing="0" w:line="480" w:lineRule="atLeast"/>
              <w:ind w:left="0" w:right="0"/>
              <w:jc w:val="center"/>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53</w:t>
            </w:r>
          </w:p>
        </w:tc>
      </w:tr>
      <w:tr>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555" w:hRule="atLeast"/>
        </w:trPr>
        <w:tc>
          <w:tcPr>
            <w:tcW w:w="8426" w:type="dxa"/>
            <w:gridSpan w:val="4"/>
            <w:tcBorders>
              <w:top w:val="nil"/>
              <w:left w:val="single" w:color="auto" w:sz="6" w:space="0"/>
              <w:bottom w:val="single" w:color="auto" w:sz="6" w:space="0"/>
              <w:right w:val="single" w:color="auto" w:sz="6" w:space="0"/>
            </w:tcBorders>
            <w:shd w:val="clear" w:color="auto" w:fill="C6D9F1"/>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rPr>
              <w:t>第二十条第（六）项</w:t>
            </w:r>
          </w:p>
        </w:tc>
      </w:tr>
      <w:tr>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567" w:hRule="exact"/>
        </w:trPr>
        <w:tc>
          <w:tcPr>
            <w:tcW w:w="132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rPr>
              <w:t>信息内容</w:t>
            </w:r>
          </w:p>
        </w:tc>
        <w:tc>
          <w:tcPr>
            <w:tcW w:w="7100" w:type="dxa"/>
            <w:gridSpan w:val="3"/>
            <w:tcBorders>
              <w:top w:val="single" w:color="auto" w:sz="6" w:space="0"/>
              <w:left w:val="nil"/>
              <w:bottom w:val="single" w:color="auto" w:sz="6" w:space="0"/>
              <w:right w:val="single" w:color="auto" w:sz="6" w:space="0"/>
            </w:tcBorders>
            <w:shd w:val="clear" w:color="auto" w:fill="auto"/>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rPr>
              <w:t>本年处理决定数量</w:t>
            </w:r>
          </w:p>
        </w:tc>
      </w:tr>
      <w:tr>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567" w:hRule="exact"/>
        </w:trPr>
        <w:tc>
          <w:tcPr>
            <w:tcW w:w="132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rPr>
              <w:t>行政处罚</w:t>
            </w:r>
          </w:p>
        </w:tc>
        <w:tc>
          <w:tcPr>
            <w:tcW w:w="7100" w:type="dxa"/>
            <w:gridSpan w:val="3"/>
            <w:tcBorders>
              <w:top w:val="nil"/>
              <w:left w:val="nil"/>
              <w:bottom w:val="single" w:color="auto" w:sz="6" w:space="0"/>
              <w:right w:val="single" w:color="auto" w:sz="6" w:space="0"/>
            </w:tcBorders>
            <w:shd w:val="clear" w:color="auto" w:fill="auto"/>
            <w:tcMar>
              <w:left w:w="60" w:type="dxa"/>
              <w:right w:w="60" w:type="dxa"/>
            </w:tcMar>
            <w:vAlign w:val="center"/>
          </w:tcPr>
          <w:p>
            <w:pPr>
              <w:keepNext w:val="0"/>
              <w:keepLines w:val="0"/>
              <w:widowControl/>
              <w:suppressLineNumbers w:val="0"/>
              <w:wordWrap w:val="0"/>
              <w:spacing w:before="0" w:beforeAutospacing="0" w:after="0" w:afterAutospacing="0" w:line="480" w:lineRule="atLeast"/>
              <w:ind w:left="0" w:right="0"/>
              <w:jc w:val="cente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0</w:t>
            </w:r>
          </w:p>
        </w:tc>
      </w:tr>
      <w:tr>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567" w:hRule="exact"/>
        </w:trPr>
        <w:tc>
          <w:tcPr>
            <w:tcW w:w="132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rPr>
              <w:t>行政强制</w:t>
            </w:r>
          </w:p>
        </w:tc>
        <w:tc>
          <w:tcPr>
            <w:tcW w:w="7100" w:type="dxa"/>
            <w:gridSpan w:val="3"/>
            <w:tcBorders>
              <w:top w:val="nil"/>
              <w:left w:val="nil"/>
              <w:bottom w:val="single" w:color="auto" w:sz="6" w:space="0"/>
              <w:right w:val="single" w:color="auto" w:sz="6" w:space="0"/>
            </w:tcBorders>
            <w:shd w:val="clear" w:color="auto" w:fill="auto"/>
            <w:tcMar>
              <w:left w:w="60" w:type="dxa"/>
              <w:right w:w="60" w:type="dxa"/>
            </w:tcMar>
            <w:vAlign w:val="center"/>
          </w:tcPr>
          <w:p>
            <w:pPr>
              <w:keepNext w:val="0"/>
              <w:keepLines w:val="0"/>
              <w:widowControl/>
              <w:suppressLineNumbers w:val="0"/>
              <w:wordWrap w:val="0"/>
              <w:spacing w:before="0" w:beforeAutospacing="0" w:after="0" w:afterAutospacing="0" w:line="480" w:lineRule="atLeast"/>
              <w:ind w:left="0" w:right="0"/>
              <w:jc w:val="cente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0</w:t>
            </w:r>
          </w:p>
        </w:tc>
      </w:tr>
      <w:tr>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504" w:hRule="atLeast"/>
        </w:trPr>
        <w:tc>
          <w:tcPr>
            <w:tcW w:w="8426" w:type="dxa"/>
            <w:gridSpan w:val="4"/>
            <w:tcBorders>
              <w:top w:val="nil"/>
              <w:left w:val="single" w:color="auto" w:sz="6" w:space="0"/>
              <w:bottom w:val="single" w:color="auto" w:sz="6" w:space="0"/>
              <w:right w:val="single" w:color="auto" w:sz="6" w:space="0"/>
            </w:tcBorders>
            <w:shd w:val="clear" w:color="auto" w:fill="C6D9F1"/>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rPr>
              <w:t>第二十条第（八）项</w:t>
            </w:r>
          </w:p>
        </w:tc>
      </w:tr>
      <w:tr>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567" w:hRule="exact"/>
        </w:trPr>
        <w:tc>
          <w:tcPr>
            <w:tcW w:w="132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rPr>
              <w:t>信息内容</w:t>
            </w:r>
          </w:p>
        </w:tc>
        <w:tc>
          <w:tcPr>
            <w:tcW w:w="7100" w:type="dxa"/>
            <w:gridSpan w:val="3"/>
            <w:tcBorders>
              <w:top w:val="nil"/>
              <w:left w:val="nil"/>
              <w:bottom w:val="single" w:color="auto" w:sz="6" w:space="0"/>
              <w:right w:val="single" w:color="000000" w:sz="6" w:space="0"/>
            </w:tcBorders>
            <w:shd w:val="clear" w:color="auto" w:fill="auto"/>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rPr>
              <w:t>本年收费金额（单位：万元）</w:t>
            </w:r>
          </w:p>
        </w:tc>
      </w:tr>
      <w:tr>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1089" w:hRule="exact"/>
        </w:trPr>
        <w:tc>
          <w:tcPr>
            <w:tcW w:w="132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snapToGrid/>
              <w:spacing w:before="0" w:beforeAutospacing="0" w:after="0" w:afterAutospacing="0" w:line="360" w:lineRule="exact"/>
              <w:ind w:left="0" w:right="0"/>
              <w:jc w:val="center"/>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行政事业性收费</w:t>
            </w:r>
          </w:p>
        </w:tc>
        <w:tc>
          <w:tcPr>
            <w:tcW w:w="7100" w:type="dxa"/>
            <w:gridSpan w:val="3"/>
            <w:tcBorders>
              <w:top w:val="nil"/>
              <w:left w:val="nil"/>
              <w:bottom w:val="single" w:color="auto" w:sz="6" w:space="0"/>
              <w:right w:val="single" w:color="000000" w:sz="6" w:space="0"/>
            </w:tcBorders>
            <w:shd w:val="clear" w:color="auto" w:fill="auto"/>
            <w:tcMar>
              <w:left w:w="60" w:type="dxa"/>
              <w:right w:w="60" w:type="dxa"/>
            </w:tcMar>
            <w:vAlign w:val="center"/>
          </w:tcPr>
          <w:p>
            <w:pPr>
              <w:keepNext w:val="0"/>
              <w:keepLines w:val="0"/>
              <w:widowControl/>
              <w:suppressLineNumbers w:val="0"/>
              <w:wordWrap w:val="0"/>
              <w:spacing w:before="0" w:beforeAutospacing="0" w:after="0" w:afterAutospacing="0" w:line="480" w:lineRule="atLeast"/>
              <w:ind w:left="0" w:right="0"/>
              <w:jc w:val="cente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0</w:t>
            </w:r>
          </w:p>
        </w:tc>
      </w:tr>
    </w:tbl>
    <w:p>
      <w:pPr>
        <w:pStyle w:val="6"/>
        <w:keepNext w:val="0"/>
        <w:keepLines w:val="0"/>
        <w:pageBreakBefore w:val="0"/>
        <w:numPr>
          <w:ilvl w:val="0"/>
          <w:numId w:val="0"/>
        </w:numPr>
        <w:kinsoku/>
        <w:overflowPunct/>
        <w:topLinePunct w:val="0"/>
        <w:autoSpaceDE w:val="0"/>
        <w:autoSpaceDN w:val="0"/>
        <w:bidi w:val="0"/>
        <w:adjustRightInd/>
        <w:snapToGrid/>
        <w:spacing w:before="190" w:line="400" w:lineRule="exact"/>
        <w:ind w:right="566" w:rightChars="0" w:firstLine="612" w:firstLineChars="200"/>
        <w:jc w:val="left"/>
        <w:textAlignment w:val="auto"/>
        <w:rPr>
          <w:rFonts w:hint="eastAsia" w:ascii="宋体" w:hAnsi="宋体" w:eastAsia="宋体" w:cs="宋体"/>
          <w:i w:val="0"/>
          <w:caps w:val="0"/>
          <w:color w:val="333333"/>
          <w:spacing w:val="0"/>
          <w:sz w:val="24"/>
          <w:szCs w:val="24"/>
          <w:shd w:val="clear" w:fill="FFFFFF"/>
        </w:rPr>
      </w:pPr>
      <w:r>
        <w:rPr>
          <w:rFonts w:hint="eastAsia" w:ascii="黑体" w:hAnsi="黑体" w:eastAsia="黑体" w:cs="黑体"/>
          <w:spacing w:val="1"/>
          <w:w w:val="95"/>
          <w:lang w:val="en-US" w:eastAsia="zh-CN"/>
        </w:rPr>
        <w:t>二、主动公开政府信息情况</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right="0"/>
        <w:rPr>
          <w:rFonts w:hint="eastAsia" w:ascii="微软雅黑" w:hAnsi="微软雅黑" w:eastAsia="微软雅黑" w:cs="微软雅黑"/>
          <w:i w:val="0"/>
          <w:caps w:val="0"/>
          <w:color w:val="272727"/>
          <w:spacing w:val="0"/>
          <w:sz w:val="24"/>
          <w:szCs w:val="24"/>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right="0"/>
        <w:rPr>
          <w:rFonts w:hint="eastAsia" w:ascii="微软雅黑" w:hAnsi="微软雅黑" w:eastAsia="微软雅黑" w:cs="微软雅黑"/>
          <w:i w:val="0"/>
          <w:caps w:val="0"/>
          <w:color w:val="272727"/>
          <w:spacing w:val="0"/>
          <w:sz w:val="24"/>
          <w:szCs w:val="24"/>
        </w:rPr>
      </w:pPr>
    </w:p>
    <w:p>
      <w:pPr>
        <w:pStyle w:val="8"/>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ightChars="0" w:firstLine="640" w:firstLineChars="200"/>
        <w:jc w:val="both"/>
        <w:rPr>
          <w:rFonts w:hint="eastAsia" w:ascii="黑体" w:hAnsi="黑体" w:eastAsia="黑体" w:cs="黑体"/>
          <w:b w:val="0"/>
          <w:bCs/>
          <w:i w:val="0"/>
          <w:caps w:val="0"/>
          <w:color w:val="333333"/>
          <w:spacing w:val="0"/>
          <w:sz w:val="32"/>
          <w:szCs w:val="32"/>
          <w:shd w:val="clear" w:fill="FFFFFF"/>
        </w:rPr>
      </w:pPr>
      <w:r>
        <w:rPr>
          <w:rFonts w:hint="eastAsia" w:ascii="黑体" w:hAnsi="黑体" w:eastAsia="黑体" w:cs="黑体"/>
          <w:b w:val="0"/>
          <w:bCs/>
          <w:i w:val="0"/>
          <w:caps w:val="0"/>
          <w:color w:val="333333"/>
          <w:spacing w:val="0"/>
          <w:sz w:val="32"/>
          <w:szCs w:val="32"/>
          <w:shd w:val="clear" w:fill="FFFFFF"/>
          <w:lang w:val="en-US" w:eastAsia="zh-CN"/>
        </w:rPr>
        <w:t>三、</w:t>
      </w:r>
      <w:r>
        <w:rPr>
          <w:rFonts w:hint="eastAsia" w:ascii="黑体" w:hAnsi="黑体" w:eastAsia="黑体" w:cs="黑体"/>
          <w:b w:val="0"/>
          <w:bCs/>
          <w:i w:val="0"/>
          <w:caps w:val="0"/>
          <w:color w:val="333333"/>
          <w:spacing w:val="0"/>
          <w:sz w:val="32"/>
          <w:szCs w:val="32"/>
          <w:shd w:val="clear" w:fill="FFFFFF"/>
        </w:rPr>
        <w:t>收到和处理政府信息公开申请情况</w:t>
      </w:r>
    </w:p>
    <w:tbl>
      <w:tblPr>
        <w:tblStyle w:val="9"/>
        <w:tblW w:w="8339" w:type="dxa"/>
        <w:tblInd w:w="0" w:type="dxa"/>
        <w:shd w:val="clear" w:color="auto" w:fill="auto"/>
        <w:tblLayout w:type="fixed"/>
        <w:tblCellMar>
          <w:top w:w="0" w:type="dxa"/>
          <w:left w:w="0" w:type="dxa"/>
          <w:bottom w:w="0" w:type="dxa"/>
          <w:right w:w="0" w:type="dxa"/>
        </w:tblCellMar>
      </w:tblPr>
      <w:tblGrid>
        <w:gridCol w:w="705"/>
        <w:gridCol w:w="637"/>
        <w:gridCol w:w="2865"/>
        <w:gridCol w:w="570"/>
        <w:gridCol w:w="525"/>
        <w:gridCol w:w="600"/>
        <w:gridCol w:w="645"/>
        <w:gridCol w:w="570"/>
        <w:gridCol w:w="630"/>
        <w:gridCol w:w="592"/>
      </w:tblGrid>
      <w:tr>
        <w:tblPrEx>
          <w:shd w:val="clear" w:color="auto" w:fill="auto"/>
          <w:tblCellMar>
            <w:top w:w="0" w:type="dxa"/>
            <w:left w:w="0" w:type="dxa"/>
            <w:bottom w:w="0" w:type="dxa"/>
            <w:right w:w="0" w:type="dxa"/>
          </w:tblCellMar>
        </w:tblPrEx>
        <w:trPr>
          <w:trHeight w:val="567" w:hRule="exact"/>
        </w:trPr>
        <w:tc>
          <w:tcPr>
            <w:tcW w:w="420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spacing w:line="360" w:lineRule="exact"/>
              <w:jc w:val="center"/>
              <w:textAlignment w:val="center"/>
              <w:rPr>
                <w:rFonts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（本列数据的勾稽关系为：第一项加第二项之和，等于第三项加第四项之和）</w:t>
            </w:r>
          </w:p>
        </w:tc>
        <w:tc>
          <w:tcPr>
            <w:tcW w:w="4132"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firstLine="1440" w:firstLineChars="600"/>
              <w:jc w:val="both"/>
              <w:textAlignment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申请人情况</w:t>
            </w:r>
          </w:p>
        </w:tc>
      </w:tr>
      <w:tr>
        <w:tblPrEx>
          <w:shd w:val="clear" w:color="auto" w:fill="auto"/>
          <w:tblCellMar>
            <w:top w:w="0" w:type="dxa"/>
            <w:left w:w="0" w:type="dxa"/>
            <w:bottom w:w="0" w:type="dxa"/>
            <w:right w:w="0" w:type="dxa"/>
          </w:tblCellMar>
        </w:tblPrEx>
        <w:trPr>
          <w:trHeight w:val="567" w:hRule="exact"/>
        </w:trPr>
        <w:tc>
          <w:tcPr>
            <w:tcW w:w="420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spacing w:line="360" w:lineRule="exact"/>
              <w:jc w:val="center"/>
              <w:textAlignment w:val="center"/>
              <w:rPr>
                <w:rFonts w:hint="eastAsia" w:ascii="微软雅黑" w:hAnsi="微软雅黑" w:eastAsia="微软雅黑" w:cs="微软雅黑"/>
                <w:i w:val="0"/>
                <w:color w:val="272727"/>
                <w:kern w:val="0"/>
                <w:sz w:val="24"/>
                <w:szCs w:val="24"/>
                <w:u w:val="none"/>
                <w:lang w:val="en-US" w:eastAsia="zh-CN" w:bidi="ar"/>
              </w:rPr>
            </w:pPr>
            <w:r>
              <w:rPr>
                <w:rFonts w:hint="eastAsia" w:ascii="微软雅黑" w:hAnsi="微软雅黑" w:eastAsia="微软雅黑" w:cs="微软雅黑"/>
                <w:i w:val="0"/>
                <w:color w:val="272727"/>
                <w:kern w:val="0"/>
                <w:sz w:val="24"/>
                <w:szCs w:val="24"/>
                <w:u w:val="none"/>
                <w:lang w:val="en-US" w:eastAsia="zh-CN" w:bidi="ar"/>
              </w:rPr>
              <w:t>自</w:t>
            </w:r>
          </w:p>
          <w:p>
            <w:pPr>
              <w:keepNext w:val="0"/>
              <w:keepLines w:val="0"/>
              <w:pageBreakBefore w:val="0"/>
              <w:widowControl/>
              <w:suppressLineNumbers w:val="0"/>
              <w:kinsoku/>
              <w:wordWrap/>
              <w:overflowPunct/>
              <w:topLinePunct w:val="0"/>
              <w:autoSpaceDE w:val="0"/>
              <w:autoSpaceDN w:val="0"/>
              <w:bidi w:val="0"/>
              <w:adjustRightInd/>
              <w:snapToGrid/>
              <w:spacing w:line="360" w:lineRule="exact"/>
              <w:jc w:val="center"/>
              <w:textAlignment w:val="center"/>
              <w:rPr>
                <w:rFonts w:hint="eastAsia" w:ascii="微软雅黑" w:hAnsi="微软雅黑" w:eastAsia="微软雅黑" w:cs="微软雅黑"/>
                <w:i w:val="0"/>
                <w:color w:val="272727"/>
                <w:kern w:val="0"/>
                <w:sz w:val="24"/>
                <w:szCs w:val="24"/>
                <w:u w:val="none"/>
                <w:lang w:val="en-US" w:eastAsia="zh-CN" w:bidi="ar"/>
              </w:rPr>
            </w:pPr>
            <w:r>
              <w:rPr>
                <w:rFonts w:hint="eastAsia" w:ascii="微软雅黑" w:hAnsi="微软雅黑" w:eastAsia="微软雅黑" w:cs="微软雅黑"/>
                <w:i w:val="0"/>
                <w:color w:val="272727"/>
                <w:kern w:val="0"/>
                <w:sz w:val="24"/>
                <w:szCs w:val="24"/>
                <w:u w:val="none"/>
                <w:lang w:val="en-US" w:eastAsia="zh-CN" w:bidi="ar"/>
              </w:rPr>
              <w:t>然</w:t>
            </w:r>
          </w:p>
          <w:p>
            <w:pPr>
              <w:keepNext w:val="0"/>
              <w:keepLines w:val="0"/>
              <w:pageBreakBefore w:val="0"/>
              <w:widowControl/>
              <w:suppressLineNumbers w:val="0"/>
              <w:kinsoku/>
              <w:wordWrap/>
              <w:overflowPunct/>
              <w:topLinePunct w:val="0"/>
              <w:autoSpaceDE w:val="0"/>
              <w:autoSpaceDN w:val="0"/>
              <w:bidi w:val="0"/>
              <w:adjustRightInd/>
              <w:snapToGrid/>
              <w:spacing w:line="360" w:lineRule="exact"/>
              <w:jc w:val="center"/>
              <w:textAlignment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人</w:t>
            </w:r>
          </w:p>
        </w:tc>
        <w:tc>
          <w:tcPr>
            <w:tcW w:w="297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法人或其他组织</w:t>
            </w:r>
          </w:p>
        </w:tc>
        <w:tc>
          <w:tcPr>
            <w:tcW w:w="59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总计</w:t>
            </w:r>
          </w:p>
        </w:tc>
      </w:tr>
      <w:tr>
        <w:tblPrEx>
          <w:shd w:val="clear" w:color="auto" w:fill="auto"/>
          <w:tblCellMar>
            <w:top w:w="0" w:type="dxa"/>
            <w:left w:w="0" w:type="dxa"/>
            <w:bottom w:w="0" w:type="dxa"/>
            <w:right w:w="0" w:type="dxa"/>
          </w:tblCellMar>
        </w:tblPrEx>
        <w:trPr>
          <w:trHeight w:val="567" w:hRule="exact"/>
        </w:trPr>
        <w:tc>
          <w:tcPr>
            <w:tcW w:w="420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spacing w:line="300" w:lineRule="exact"/>
              <w:jc w:val="center"/>
              <w:textAlignment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商业企业</w:t>
            </w:r>
          </w:p>
        </w:tc>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spacing w:line="300" w:lineRule="exact"/>
              <w:jc w:val="center"/>
              <w:textAlignment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科研机构</w:t>
            </w:r>
          </w:p>
        </w:tc>
        <w:tc>
          <w:tcPr>
            <w:tcW w:w="6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spacing w:line="300" w:lineRule="exact"/>
              <w:jc w:val="center"/>
              <w:textAlignment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社会公益组织</w:t>
            </w:r>
          </w:p>
        </w:tc>
        <w:tc>
          <w:tcPr>
            <w:tcW w:w="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spacing w:line="300" w:lineRule="exact"/>
              <w:jc w:val="center"/>
              <w:textAlignment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法律服务机构</w:t>
            </w:r>
          </w:p>
        </w:tc>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spacing w:line="300" w:lineRule="exact"/>
              <w:jc w:val="center"/>
              <w:textAlignment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其他</w:t>
            </w:r>
          </w:p>
        </w:tc>
        <w:tc>
          <w:tcPr>
            <w:tcW w:w="59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r>
      <w:tr>
        <w:tblPrEx>
          <w:shd w:val="clear" w:color="auto" w:fill="auto"/>
          <w:tblCellMar>
            <w:top w:w="0" w:type="dxa"/>
            <w:left w:w="0" w:type="dxa"/>
            <w:bottom w:w="0" w:type="dxa"/>
            <w:right w:w="0" w:type="dxa"/>
          </w:tblCellMar>
        </w:tblPrEx>
        <w:trPr>
          <w:trHeight w:val="492" w:hRule="atLeast"/>
        </w:trPr>
        <w:tc>
          <w:tcPr>
            <w:tcW w:w="420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59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r>
      <w:tr>
        <w:tblPrEx>
          <w:shd w:val="clear" w:color="auto" w:fill="auto"/>
          <w:tblCellMar>
            <w:top w:w="0" w:type="dxa"/>
            <w:left w:w="0" w:type="dxa"/>
            <w:bottom w:w="0" w:type="dxa"/>
            <w:right w:w="0" w:type="dxa"/>
          </w:tblCellMar>
        </w:tblPrEx>
        <w:trPr>
          <w:trHeight w:val="584" w:hRule="atLeast"/>
        </w:trPr>
        <w:tc>
          <w:tcPr>
            <w:tcW w:w="420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一、本年新收政府信息公开申请数量</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lang w:val="en-US" w:eastAsia="zh-CN"/>
              </w:rPr>
            </w:pPr>
            <w:r>
              <w:rPr>
                <w:rFonts w:hint="eastAsia" w:ascii="微软雅黑" w:hAnsi="微软雅黑" w:eastAsia="微软雅黑" w:cs="微软雅黑"/>
                <w:i w:val="0"/>
                <w:color w:val="272727"/>
                <w:sz w:val="24"/>
                <w:szCs w:val="24"/>
                <w:u w:val="none"/>
                <w:lang w:val="en-US" w:eastAsia="zh-CN"/>
              </w:rPr>
              <w:t>4</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lang w:val="en-US" w:eastAsia="zh-CN"/>
              </w:rPr>
            </w:pPr>
            <w:r>
              <w:rPr>
                <w:rFonts w:hint="eastAsia" w:ascii="微软雅黑" w:hAnsi="微软雅黑" w:eastAsia="微软雅黑" w:cs="微软雅黑"/>
                <w:i w:val="0"/>
                <w:color w:val="272727"/>
                <w:sz w:val="24"/>
                <w:szCs w:val="24"/>
                <w:u w:val="none"/>
                <w:lang w:val="en-US" w:eastAsia="zh-CN"/>
              </w:rPr>
              <w:t>0</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lang w:val="en-US" w:eastAsia="zh-CN"/>
              </w:rPr>
            </w:pPr>
            <w:r>
              <w:rPr>
                <w:rFonts w:hint="eastAsia" w:ascii="微软雅黑" w:hAnsi="微软雅黑" w:eastAsia="微软雅黑" w:cs="微软雅黑"/>
                <w:i w:val="0"/>
                <w:color w:val="272727"/>
                <w:sz w:val="24"/>
                <w:szCs w:val="24"/>
                <w:u w:val="none"/>
                <w:lang w:val="en-US" w:eastAsia="zh-CN"/>
              </w:rPr>
              <w:t>0</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lang w:val="en-US" w:eastAsia="zh-CN"/>
              </w:rPr>
            </w:pPr>
            <w:r>
              <w:rPr>
                <w:rFonts w:hint="eastAsia" w:ascii="微软雅黑" w:hAnsi="微软雅黑" w:eastAsia="微软雅黑" w:cs="微软雅黑"/>
                <w:i w:val="0"/>
                <w:color w:val="272727"/>
                <w:sz w:val="24"/>
                <w:szCs w:val="24"/>
                <w:u w:val="none"/>
                <w:lang w:val="en-US" w:eastAsia="zh-CN"/>
              </w:rPr>
              <w:t>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lang w:val="en-US" w:eastAsia="zh-CN"/>
              </w:rPr>
            </w:pPr>
            <w:r>
              <w:rPr>
                <w:rFonts w:hint="eastAsia" w:ascii="微软雅黑" w:hAnsi="微软雅黑" w:eastAsia="微软雅黑" w:cs="微软雅黑"/>
                <w:i w:val="0"/>
                <w:color w:val="272727"/>
                <w:sz w:val="24"/>
                <w:szCs w:val="24"/>
                <w:u w:val="none"/>
                <w:lang w:val="en-US" w:eastAsia="zh-CN"/>
              </w:rPr>
              <w:t>0</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lang w:val="en-US" w:eastAsia="zh-CN"/>
              </w:rPr>
            </w:pPr>
            <w:r>
              <w:rPr>
                <w:rFonts w:hint="eastAsia" w:ascii="微软雅黑" w:hAnsi="微软雅黑" w:eastAsia="微软雅黑" w:cs="微软雅黑"/>
                <w:i w:val="0"/>
                <w:color w:val="272727"/>
                <w:sz w:val="24"/>
                <w:szCs w:val="24"/>
                <w:u w:val="none"/>
                <w:lang w:val="en-US" w:eastAsia="zh-CN"/>
              </w:rPr>
              <w:t>4</w:t>
            </w:r>
          </w:p>
        </w:tc>
        <w:tc>
          <w:tcPr>
            <w:tcW w:w="5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jc w:val="center"/>
              <w:rPr>
                <w:rFonts w:hint="eastAsia" w:ascii="微软雅黑" w:hAnsi="微软雅黑" w:eastAsia="微软雅黑" w:cs="微软雅黑"/>
                <w:i w:val="0"/>
                <w:color w:val="272727"/>
                <w:sz w:val="24"/>
                <w:szCs w:val="24"/>
                <w:u w:val="none"/>
                <w:lang w:val="en-US" w:eastAsia="zh-CN"/>
              </w:rPr>
            </w:pPr>
            <w:r>
              <w:rPr>
                <w:rFonts w:hint="eastAsia" w:ascii="微软雅黑" w:hAnsi="微软雅黑" w:eastAsia="微软雅黑" w:cs="微软雅黑"/>
                <w:i w:val="0"/>
                <w:color w:val="272727"/>
                <w:sz w:val="24"/>
                <w:szCs w:val="24"/>
                <w:u w:val="none"/>
                <w:lang w:val="en-US" w:eastAsia="zh-CN"/>
              </w:rPr>
              <w:t>0</w:t>
            </w:r>
          </w:p>
        </w:tc>
      </w:tr>
      <w:tr>
        <w:tblPrEx>
          <w:shd w:val="clear" w:color="auto" w:fill="auto"/>
          <w:tblCellMar>
            <w:top w:w="0" w:type="dxa"/>
            <w:left w:w="0" w:type="dxa"/>
            <w:bottom w:w="0" w:type="dxa"/>
            <w:right w:w="0" w:type="dxa"/>
          </w:tblCellMar>
        </w:tblPrEx>
        <w:trPr>
          <w:trHeight w:val="605" w:hRule="atLeast"/>
        </w:trPr>
        <w:tc>
          <w:tcPr>
            <w:tcW w:w="420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二、上年结转政府信息公开申请数量</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4</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r>
      <w:tr>
        <w:tblPrEx>
          <w:shd w:val="clear" w:color="auto" w:fill="auto"/>
          <w:tblCellMar>
            <w:top w:w="0" w:type="dxa"/>
            <w:left w:w="0" w:type="dxa"/>
            <w:bottom w:w="0" w:type="dxa"/>
            <w:right w:w="0" w:type="dxa"/>
          </w:tblCellMar>
        </w:tblPrEx>
        <w:trPr>
          <w:trHeight w:val="554" w:hRule="atLeast"/>
        </w:trPr>
        <w:tc>
          <w:tcPr>
            <w:tcW w:w="70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spacing w:line="360" w:lineRule="exact"/>
              <w:jc w:val="center"/>
              <w:textAlignment w:val="center"/>
              <w:rPr>
                <w:rFonts w:hint="eastAsia" w:ascii="微软雅黑" w:hAnsi="微软雅黑" w:eastAsia="微软雅黑" w:cs="微软雅黑"/>
                <w:i w:val="0"/>
                <w:color w:val="272727"/>
                <w:kern w:val="0"/>
                <w:sz w:val="24"/>
                <w:szCs w:val="24"/>
                <w:u w:val="none"/>
                <w:lang w:val="en-US" w:eastAsia="zh-CN" w:bidi="ar"/>
              </w:rPr>
            </w:pPr>
            <w:r>
              <w:rPr>
                <w:rFonts w:hint="eastAsia" w:ascii="微软雅黑" w:hAnsi="微软雅黑" w:eastAsia="微软雅黑" w:cs="微软雅黑"/>
                <w:i w:val="0"/>
                <w:color w:val="272727"/>
                <w:kern w:val="0"/>
                <w:sz w:val="24"/>
                <w:szCs w:val="24"/>
                <w:u w:val="none"/>
                <w:lang w:val="en-US" w:eastAsia="zh-CN" w:bidi="ar"/>
              </w:rPr>
              <w:t>三、</w:t>
            </w:r>
          </w:p>
          <w:p>
            <w:pPr>
              <w:keepNext w:val="0"/>
              <w:keepLines w:val="0"/>
              <w:pageBreakBefore w:val="0"/>
              <w:widowControl/>
              <w:suppressLineNumbers w:val="0"/>
              <w:kinsoku/>
              <w:wordWrap/>
              <w:overflowPunct/>
              <w:topLinePunct w:val="0"/>
              <w:autoSpaceDE w:val="0"/>
              <w:autoSpaceDN w:val="0"/>
              <w:bidi w:val="0"/>
              <w:adjustRightInd/>
              <w:snapToGrid/>
              <w:spacing w:line="360" w:lineRule="exact"/>
              <w:jc w:val="center"/>
              <w:textAlignment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本年度办理结果</w:t>
            </w:r>
          </w:p>
        </w:tc>
        <w:tc>
          <w:tcPr>
            <w:tcW w:w="35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spacing w:line="300" w:lineRule="exact"/>
              <w:jc w:val="center"/>
              <w:textAlignment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（一）予以公开</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2</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2</w:t>
            </w:r>
          </w:p>
        </w:tc>
        <w:tc>
          <w:tcPr>
            <w:tcW w:w="5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r>
      <w:tr>
        <w:tblPrEx>
          <w:shd w:val="clear" w:color="auto" w:fill="auto"/>
          <w:tblCellMar>
            <w:top w:w="0" w:type="dxa"/>
            <w:left w:w="0" w:type="dxa"/>
            <w:bottom w:w="0" w:type="dxa"/>
            <w:right w:w="0" w:type="dxa"/>
          </w:tblCellMar>
        </w:tblPrEx>
        <w:trPr>
          <w:trHeight w:val="680" w:hRule="atLeast"/>
        </w:trPr>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35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spacing w:line="300" w:lineRule="exact"/>
              <w:jc w:val="center"/>
              <w:textAlignment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（二）部分公开（区分处理的，只计这一情形，不计其他情形）</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r>
      <w:tr>
        <w:tblPrEx>
          <w:shd w:val="clear" w:color="auto" w:fill="auto"/>
          <w:tblCellMar>
            <w:top w:w="0" w:type="dxa"/>
            <w:left w:w="0" w:type="dxa"/>
            <w:bottom w:w="0" w:type="dxa"/>
            <w:right w:w="0" w:type="dxa"/>
          </w:tblCellMar>
        </w:tblPrEx>
        <w:trPr>
          <w:trHeight w:val="700" w:hRule="atLeast"/>
        </w:trPr>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6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spacing w:line="360" w:lineRule="exact"/>
              <w:jc w:val="center"/>
              <w:textAlignment w:val="center"/>
              <w:rPr>
                <w:rFonts w:hint="eastAsia" w:ascii="微软雅黑" w:hAnsi="微软雅黑" w:eastAsia="微软雅黑" w:cs="微软雅黑"/>
                <w:i w:val="0"/>
                <w:color w:val="272727"/>
                <w:kern w:val="0"/>
                <w:sz w:val="24"/>
                <w:szCs w:val="24"/>
                <w:u w:val="none"/>
                <w:lang w:val="en-US" w:eastAsia="zh-CN" w:bidi="ar"/>
              </w:rPr>
            </w:pPr>
          </w:p>
          <w:p>
            <w:pPr>
              <w:keepNext w:val="0"/>
              <w:keepLines w:val="0"/>
              <w:pageBreakBefore w:val="0"/>
              <w:widowControl/>
              <w:suppressLineNumbers w:val="0"/>
              <w:kinsoku/>
              <w:wordWrap/>
              <w:overflowPunct/>
              <w:topLinePunct w:val="0"/>
              <w:autoSpaceDE w:val="0"/>
              <w:autoSpaceDN w:val="0"/>
              <w:bidi w:val="0"/>
              <w:adjustRightInd/>
              <w:snapToGrid/>
              <w:spacing w:line="360" w:lineRule="exact"/>
              <w:jc w:val="center"/>
              <w:textAlignment w:val="center"/>
              <w:rPr>
                <w:rFonts w:hint="eastAsia" w:ascii="微软雅黑" w:hAnsi="微软雅黑" w:eastAsia="微软雅黑" w:cs="微软雅黑"/>
                <w:i w:val="0"/>
                <w:color w:val="272727"/>
                <w:kern w:val="0"/>
                <w:sz w:val="24"/>
                <w:szCs w:val="24"/>
                <w:u w:val="none"/>
                <w:lang w:val="en-US" w:eastAsia="zh-CN" w:bidi="ar"/>
              </w:rPr>
            </w:pPr>
          </w:p>
          <w:p>
            <w:pPr>
              <w:keepNext w:val="0"/>
              <w:keepLines w:val="0"/>
              <w:pageBreakBefore w:val="0"/>
              <w:widowControl/>
              <w:suppressLineNumbers w:val="0"/>
              <w:kinsoku/>
              <w:wordWrap/>
              <w:overflowPunct/>
              <w:topLinePunct w:val="0"/>
              <w:autoSpaceDE w:val="0"/>
              <w:autoSpaceDN w:val="0"/>
              <w:bidi w:val="0"/>
              <w:adjustRightInd/>
              <w:snapToGrid/>
              <w:spacing w:line="360" w:lineRule="exact"/>
              <w:jc w:val="center"/>
              <w:textAlignment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（三）不予公开</w:t>
            </w:r>
          </w:p>
        </w:tc>
        <w:tc>
          <w:tcPr>
            <w:tcW w:w="2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1.属于国家秘密</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r>
      <w:tr>
        <w:tblPrEx>
          <w:shd w:val="clear" w:color="auto" w:fill="auto"/>
          <w:tblCellMar>
            <w:top w:w="0" w:type="dxa"/>
            <w:left w:w="0" w:type="dxa"/>
            <w:bottom w:w="0" w:type="dxa"/>
            <w:right w:w="0" w:type="dxa"/>
          </w:tblCellMar>
        </w:tblPrEx>
        <w:trPr>
          <w:trHeight w:val="568" w:hRule="atLeast"/>
        </w:trPr>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val="0"/>
              <w:autoSpaceDN w:val="0"/>
              <w:bidi w:val="0"/>
              <w:adjustRightInd/>
              <w:snapToGrid/>
              <w:spacing w:line="360" w:lineRule="exact"/>
              <w:jc w:val="center"/>
              <w:rPr>
                <w:rFonts w:hint="eastAsia" w:ascii="微软雅黑" w:hAnsi="微软雅黑" w:eastAsia="微软雅黑" w:cs="微软雅黑"/>
                <w:i w:val="0"/>
                <w:color w:val="272727"/>
                <w:sz w:val="24"/>
                <w:szCs w:val="24"/>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pageBreakBefore w:val="0"/>
              <w:widowControl/>
              <w:suppressLineNumbers w:val="0"/>
              <w:kinsoku/>
              <w:wordWrap/>
              <w:overflowPunct/>
              <w:topLinePunct w:val="0"/>
              <w:autoSpaceDE w:val="0"/>
              <w:autoSpaceDN w:val="0"/>
              <w:bidi w:val="0"/>
              <w:adjustRightInd/>
              <w:snapToGrid/>
              <w:spacing w:line="360" w:lineRule="exact"/>
              <w:jc w:val="left"/>
              <w:textAlignment w:val="top"/>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2.其他法律行政法规禁止公开</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r>
      <w:tr>
        <w:tblPrEx>
          <w:shd w:val="clear" w:color="auto" w:fill="auto"/>
          <w:tblCellMar>
            <w:top w:w="0" w:type="dxa"/>
            <w:left w:w="0" w:type="dxa"/>
            <w:bottom w:w="0" w:type="dxa"/>
            <w:right w:w="0" w:type="dxa"/>
          </w:tblCellMar>
        </w:tblPrEx>
        <w:trPr>
          <w:trHeight w:val="584" w:hRule="atLeast"/>
        </w:trPr>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val="0"/>
              <w:autoSpaceDN w:val="0"/>
              <w:bidi w:val="0"/>
              <w:adjustRightInd/>
              <w:snapToGrid/>
              <w:spacing w:line="360" w:lineRule="exact"/>
              <w:jc w:val="center"/>
              <w:rPr>
                <w:rFonts w:hint="eastAsia" w:ascii="微软雅黑" w:hAnsi="微软雅黑" w:eastAsia="微软雅黑" w:cs="微软雅黑"/>
                <w:i w:val="0"/>
                <w:color w:val="272727"/>
                <w:sz w:val="24"/>
                <w:szCs w:val="24"/>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3.危及“三安全一稳定”</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r>
      <w:tr>
        <w:tblPrEx>
          <w:shd w:val="clear" w:color="auto" w:fill="auto"/>
          <w:tblCellMar>
            <w:top w:w="0" w:type="dxa"/>
            <w:left w:w="0" w:type="dxa"/>
            <w:bottom w:w="0" w:type="dxa"/>
            <w:right w:w="0" w:type="dxa"/>
          </w:tblCellMar>
        </w:tblPrEx>
        <w:trPr>
          <w:trHeight w:val="650" w:hRule="atLeast"/>
        </w:trPr>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val="0"/>
              <w:autoSpaceDN w:val="0"/>
              <w:bidi w:val="0"/>
              <w:adjustRightInd/>
              <w:snapToGrid/>
              <w:spacing w:line="360" w:lineRule="exact"/>
              <w:jc w:val="center"/>
              <w:rPr>
                <w:rFonts w:hint="eastAsia" w:ascii="微软雅黑" w:hAnsi="微软雅黑" w:eastAsia="微软雅黑" w:cs="微软雅黑"/>
                <w:i w:val="0"/>
                <w:color w:val="272727"/>
                <w:sz w:val="24"/>
                <w:szCs w:val="24"/>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4.保护第三方合法权益</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r>
      <w:tr>
        <w:tblPrEx>
          <w:shd w:val="clear" w:color="auto" w:fill="auto"/>
          <w:tblCellMar>
            <w:top w:w="0" w:type="dxa"/>
            <w:left w:w="0" w:type="dxa"/>
            <w:bottom w:w="0" w:type="dxa"/>
            <w:right w:w="0" w:type="dxa"/>
          </w:tblCellMar>
        </w:tblPrEx>
        <w:trPr>
          <w:trHeight w:val="635" w:hRule="atLeast"/>
        </w:trPr>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val="0"/>
              <w:autoSpaceDN w:val="0"/>
              <w:bidi w:val="0"/>
              <w:adjustRightInd/>
              <w:snapToGrid/>
              <w:spacing w:line="360" w:lineRule="exact"/>
              <w:jc w:val="center"/>
              <w:rPr>
                <w:rFonts w:hint="eastAsia" w:ascii="微软雅黑" w:hAnsi="微软雅黑" w:eastAsia="微软雅黑" w:cs="微软雅黑"/>
                <w:i w:val="0"/>
                <w:color w:val="272727"/>
                <w:sz w:val="24"/>
                <w:szCs w:val="24"/>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5.属于三类内部事务信息</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r>
      <w:tr>
        <w:tblPrEx>
          <w:shd w:val="clear" w:color="auto" w:fill="auto"/>
          <w:tblCellMar>
            <w:top w:w="0" w:type="dxa"/>
            <w:left w:w="0" w:type="dxa"/>
            <w:bottom w:w="0" w:type="dxa"/>
            <w:right w:w="0" w:type="dxa"/>
          </w:tblCellMar>
        </w:tblPrEx>
        <w:trPr>
          <w:trHeight w:val="584" w:hRule="atLeast"/>
        </w:trPr>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val="0"/>
              <w:autoSpaceDN w:val="0"/>
              <w:bidi w:val="0"/>
              <w:adjustRightInd/>
              <w:snapToGrid/>
              <w:spacing w:line="360" w:lineRule="exact"/>
              <w:jc w:val="center"/>
              <w:rPr>
                <w:rFonts w:hint="eastAsia" w:ascii="微软雅黑" w:hAnsi="微软雅黑" w:eastAsia="微软雅黑" w:cs="微软雅黑"/>
                <w:i w:val="0"/>
                <w:color w:val="272727"/>
                <w:sz w:val="24"/>
                <w:szCs w:val="24"/>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6.属于四类过程性信息</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r>
      <w:tr>
        <w:tblPrEx>
          <w:shd w:val="clear" w:color="auto" w:fill="auto"/>
          <w:tblCellMar>
            <w:top w:w="0" w:type="dxa"/>
            <w:left w:w="0" w:type="dxa"/>
            <w:bottom w:w="0" w:type="dxa"/>
            <w:right w:w="0" w:type="dxa"/>
          </w:tblCellMar>
        </w:tblPrEx>
        <w:trPr>
          <w:trHeight w:val="584" w:hRule="atLeast"/>
        </w:trPr>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val="0"/>
              <w:autoSpaceDN w:val="0"/>
              <w:bidi w:val="0"/>
              <w:adjustRightInd/>
              <w:snapToGrid/>
              <w:spacing w:line="360" w:lineRule="exact"/>
              <w:jc w:val="center"/>
              <w:rPr>
                <w:rFonts w:hint="eastAsia" w:ascii="微软雅黑" w:hAnsi="微软雅黑" w:eastAsia="微软雅黑" w:cs="微软雅黑"/>
                <w:i w:val="0"/>
                <w:color w:val="272727"/>
                <w:sz w:val="24"/>
                <w:szCs w:val="24"/>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7.属于行政执法案卷</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r>
      <w:tr>
        <w:tblPrEx>
          <w:shd w:val="clear" w:color="auto" w:fill="auto"/>
          <w:tblCellMar>
            <w:top w:w="0" w:type="dxa"/>
            <w:left w:w="0" w:type="dxa"/>
            <w:bottom w:w="0" w:type="dxa"/>
            <w:right w:w="0" w:type="dxa"/>
          </w:tblCellMar>
        </w:tblPrEx>
        <w:trPr>
          <w:trHeight w:val="590" w:hRule="atLeast"/>
        </w:trPr>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val="0"/>
              <w:autoSpaceDN w:val="0"/>
              <w:bidi w:val="0"/>
              <w:adjustRightInd/>
              <w:snapToGrid/>
              <w:spacing w:line="360" w:lineRule="exact"/>
              <w:jc w:val="center"/>
              <w:rPr>
                <w:rFonts w:hint="eastAsia" w:ascii="微软雅黑" w:hAnsi="微软雅黑" w:eastAsia="微软雅黑" w:cs="微软雅黑"/>
                <w:i w:val="0"/>
                <w:color w:val="272727"/>
                <w:sz w:val="24"/>
                <w:szCs w:val="24"/>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8.属于行政查询事项</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r>
      <w:tr>
        <w:tblPrEx>
          <w:shd w:val="clear" w:color="auto" w:fill="auto"/>
          <w:tblCellMar>
            <w:top w:w="0" w:type="dxa"/>
            <w:left w:w="0" w:type="dxa"/>
            <w:bottom w:w="0" w:type="dxa"/>
            <w:right w:w="0" w:type="dxa"/>
          </w:tblCellMar>
        </w:tblPrEx>
        <w:trPr>
          <w:trHeight w:val="878" w:hRule="atLeast"/>
        </w:trPr>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6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spacing w:line="360" w:lineRule="exact"/>
              <w:jc w:val="center"/>
              <w:textAlignment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（四）无法提供</w:t>
            </w:r>
          </w:p>
        </w:tc>
        <w:tc>
          <w:tcPr>
            <w:tcW w:w="2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spacing w:line="360" w:lineRule="exact"/>
              <w:jc w:val="left"/>
              <w:textAlignment w:val="top"/>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1.本机关不掌握相关政府信息</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2</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2</w:t>
            </w:r>
          </w:p>
        </w:tc>
        <w:tc>
          <w:tcPr>
            <w:tcW w:w="5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r>
      <w:tr>
        <w:tblPrEx>
          <w:shd w:val="clear" w:color="auto" w:fill="auto"/>
          <w:tblCellMar>
            <w:top w:w="0" w:type="dxa"/>
            <w:left w:w="0" w:type="dxa"/>
            <w:bottom w:w="0" w:type="dxa"/>
            <w:right w:w="0" w:type="dxa"/>
          </w:tblCellMar>
        </w:tblPrEx>
        <w:trPr>
          <w:trHeight w:val="1035" w:hRule="atLeast"/>
        </w:trPr>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spacing w:line="360" w:lineRule="exact"/>
              <w:jc w:val="left"/>
              <w:textAlignment w:val="top"/>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2.没有现成信息需要另行制作</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r>
      <w:tr>
        <w:tblPrEx>
          <w:shd w:val="clear" w:color="auto" w:fill="auto"/>
          <w:tblCellMar>
            <w:top w:w="0" w:type="dxa"/>
            <w:left w:w="0" w:type="dxa"/>
            <w:bottom w:w="0" w:type="dxa"/>
            <w:right w:w="0" w:type="dxa"/>
          </w:tblCellMar>
        </w:tblPrEx>
        <w:trPr>
          <w:trHeight w:val="639" w:hRule="atLeast"/>
        </w:trPr>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spacing w:line="360" w:lineRule="exact"/>
              <w:jc w:val="left"/>
              <w:textAlignment w:val="top"/>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pacing w:val="-11"/>
                <w:kern w:val="0"/>
                <w:sz w:val="24"/>
                <w:szCs w:val="24"/>
                <w:u w:val="none"/>
                <w:lang w:val="en-US" w:eastAsia="zh-CN" w:bidi="ar"/>
              </w:rPr>
              <w:t>3.补正后申请内容仍不明确</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r>
      <w:tr>
        <w:tblPrEx>
          <w:shd w:val="clear" w:color="auto" w:fill="auto"/>
          <w:tblCellMar>
            <w:top w:w="0" w:type="dxa"/>
            <w:left w:w="0" w:type="dxa"/>
            <w:bottom w:w="0" w:type="dxa"/>
            <w:right w:w="0" w:type="dxa"/>
          </w:tblCellMar>
        </w:tblPrEx>
        <w:trPr>
          <w:trHeight w:val="554" w:hRule="atLeast"/>
        </w:trPr>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6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272727"/>
                <w:kern w:val="0"/>
                <w:sz w:val="24"/>
                <w:szCs w:val="24"/>
                <w:u w:val="none"/>
                <w:lang w:val="en-US" w:eastAsia="zh-CN" w:bidi="ar"/>
              </w:rPr>
            </w:pPr>
          </w:p>
          <w:p>
            <w:pPr>
              <w:keepNext w:val="0"/>
              <w:keepLines w:val="0"/>
              <w:pageBreakBefore w:val="0"/>
              <w:widowControl/>
              <w:suppressLineNumbers w:val="0"/>
              <w:kinsoku/>
              <w:wordWrap/>
              <w:overflowPunct/>
              <w:topLinePunct w:val="0"/>
              <w:autoSpaceDE w:val="0"/>
              <w:autoSpaceDN w:val="0"/>
              <w:bidi w:val="0"/>
              <w:adjustRightInd/>
              <w:snapToGrid/>
              <w:spacing w:line="360" w:lineRule="exact"/>
              <w:jc w:val="center"/>
              <w:textAlignment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（五）不予处理</w:t>
            </w:r>
          </w:p>
        </w:tc>
        <w:tc>
          <w:tcPr>
            <w:tcW w:w="2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1.信访举报投诉类申请</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r>
      <w:tr>
        <w:tblPrEx>
          <w:shd w:val="clear" w:color="auto" w:fill="auto"/>
          <w:tblCellMar>
            <w:top w:w="0" w:type="dxa"/>
            <w:left w:w="0" w:type="dxa"/>
            <w:bottom w:w="0" w:type="dxa"/>
            <w:right w:w="0" w:type="dxa"/>
          </w:tblCellMar>
        </w:tblPrEx>
        <w:trPr>
          <w:trHeight w:val="569" w:hRule="atLeast"/>
        </w:trPr>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2.重复申请</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r>
      <w:tr>
        <w:tblPrEx>
          <w:shd w:val="clear" w:color="auto" w:fill="auto"/>
          <w:tblCellMar>
            <w:top w:w="0" w:type="dxa"/>
            <w:left w:w="0" w:type="dxa"/>
            <w:bottom w:w="0" w:type="dxa"/>
            <w:right w:w="0" w:type="dxa"/>
          </w:tblCellMar>
        </w:tblPrEx>
        <w:trPr>
          <w:trHeight w:val="605" w:hRule="atLeast"/>
        </w:trPr>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3.要求提供公开出版物</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r>
      <w:tr>
        <w:tblPrEx>
          <w:shd w:val="clear" w:color="auto" w:fill="auto"/>
          <w:tblCellMar>
            <w:top w:w="0" w:type="dxa"/>
            <w:left w:w="0" w:type="dxa"/>
            <w:bottom w:w="0" w:type="dxa"/>
            <w:right w:w="0" w:type="dxa"/>
          </w:tblCellMar>
        </w:tblPrEx>
        <w:trPr>
          <w:trHeight w:val="404" w:hRule="atLeast"/>
        </w:trPr>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pageBreakBefore w:val="0"/>
              <w:widowControl/>
              <w:suppressLineNumbers w:val="0"/>
              <w:kinsoku/>
              <w:wordWrap/>
              <w:overflowPunct/>
              <w:topLinePunct w:val="0"/>
              <w:autoSpaceDE w:val="0"/>
              <w:autoSpaceDN w:val="0"/>
              <w:bidi w:val="0"/>
              <w:adjustRightInd/>
              <w:snapToGrid/>
              <w:spacing w:line="360" w:lineRule="exact"/>
              <w:jc w:val="left"/>
              <w:textAlignment w:val="top"/>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pacing w:val="-11"/>
                <w:kern w:val="0"/>
                <w:sz w:val="24"/>
                <w:szCs w:val="24"/>
                <w:u w:val="none"/>
                <w:lang w:val="en-US" w:eastAsia="zh-CN" w:bidi="ar"/>
              </w:rPr>
              <w:t>4.无正当理由大量反复申请</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r>
      <w:tr>
        <w:tblPrEx>
          <w:shd w:val="clear" w:color="auto" w:fill="auto"/>
          <w:tblCellMar>
            <w:top w:w="0" w:type="dxa"/>
            <w:left w:w="0" w:type="dxa"/>
            <w:bottom w:w="0" w:type="dxa"/>
            <w:right w:w="0" w:type="dxa"/>
          </w:tblCellMar>
        </w:tblPrEx>
        <w:trPr>
          <w:trHeight w:val="685" w:hRule="atLeast"/>
        </w:trPr>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spacing w:line="360" w:lineRule="exact"/>
              <w:jc w:val="left"/>
              <w:textAlignment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5.要求行政机关确认或重新出具已获取信息</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r>
      <w:tr>
        <w:tblPrEx>
          <w:shd w:val="clear" w:color="auto" w:fill="auto"/>
          <w:tblCellMar>
            <w:top w:w="0" w:type="dxa"/>
            <w:left w:w="0" w:type="dxa"/>
            <w:bottom w:w="0" w:type="dxa"/>
            <w:right w:w="0" w:type="dxa"/>
          </w:tblCellMar>
        </w:tblPrEx>
        <w:trPr>
          <w:trHeight w:val="1195" w:hRule="atLeast"/>
        </w:trPr>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6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spacing w:line="360" w:lineRule="exact"/>
              <w:jc w:val="center"/>
              <w:textAlignment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（六）其他处理</w:t>
            </w:r>
          </w:p>
        </w:tc>
        <w:tc>
          <w:tcPr>
            <w:tcW w:w="2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spacing w:line="360" w:lineRule="exact"/>
              <w:jc w:val="left"/>
              <w:textAlignment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1.申请人无正当理由逾期不补正、行政机关不再处理其政府信息公开申请</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r>
      <w:tr>
        <w:tblPrEx>
          <w:shd w:val="clear" w:color="auto" w:fill="auto"/>
          <w:tblCellMar>
            <w:top w:w="0" w:type="dxa"/>
            <w:left w:w="0" w:type="dxa"/>
            <w:bottom w:w="0" w:type="dxa"/>
            <w:right w:w="0" w:type="dxa"/>
          </w:tblCellMar>
        </w:tblPrEx>
        <w:trPr>
          <w:trHeight w:val="1471" w:hRule="atLeast"/>
        </w:trPr>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spacing w:line="360" w:lineRule="exact"/>
              <w:jc w:val="left"/>
              <w:textAlignment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2.申请人逾期未按收费通知要求缴纳费用、行政机关不再处理其政府信息公开申请</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r>
      <w:tr>
        <w:tblPrEx>
          <w:tblCellMar>
            <w:top w:w="0" w:type="dxa"/>
            <w:left w:w="0" w:type="dxa"/>
            <w:bottom w:w="0" w:type="dxa"/>
            <w:right w:w="0" w:type="dxa"/>
          </w:tblCellMar>
        </w:tblPrEx>
        <w:trPr>
          <w:trHeight w:val="494" w:hRule="atLeast"/>
        </w:trPr>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272727"/>
                <w:sz w:val="24"/>
                <w:szCs w:val="24"/>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3.其他</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r>
      <w:tr>
        <w:tblPrEx>
          <w:tblCellMar>
            <w:top w:w="0" w:type="dxa"/>
            <w:left w:w="0" w:type="dxa"/>
            <w:bottom w:w="0" w:type="dxa"/>
            <w:right w:w="0" w:type="dxa"/>
          </w:tblCellMar>
        </w:tblPrEx>
        <w:trPr>
          <w:trHeight w:val="449" w:hRule="atLeast"/>
        </w:trPr>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35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（七）总计</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4</w:t>
            </w:r>
            <w:bookmarkStart w:id="0" w:name="_GoBack"/>
            <w:bookmarkEnd w:id="0"/>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4</w:t>
            </w:r>
          </w:p>
        </w:tc>
        <w:tc>
          <w:tcPr>
            <w:tcW w:w="5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r>
      <w:tr>
        <w:tblPrEx>
          <w:tblCellMar>
            <w:top w:w="0" w:type="dxa"/>
            <w:left w:w="0" w:type="dxa"/>
            <w:bottom w:w="0" w:type="dxa"/>
            <w:right w:w="0" w:type="dxa"/>
          </w:tblCellMar>
        </w:tblPrEx>
        <w:trPr>
          <w:trHeight w:val="375" w:hRule="atLeast"/>
        </w:trPr>
        <w:tc>
          <w:tcPr>
            <w:tcW w:w="420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四、结转下年度继续办理</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r>
    </w:tbl>
    <w:tbl>
      <w:tblPr>
        <w:tblStyle w:val="9"/>
        <w:tblpPr w:leftFromText="180" w:rightFromText="180" w:vertAnchor="text" w:horzAnchor="page" w:tblpX="1310" w:tblpY="646"/>
        <w:tblOverlap w:val="never"/>
        <w:tblW w:w="9645" w:type="dxa"/>
        <w:tblInd w:w="0" w:type="dxa"/>
        <w:shd w:val="clear" w:color="auto" w:fill="auto"/>
        <w:tblLayout w:type="fixed"/>
        <w:tblCellMar>
          <w:top w:w="0" w:type="dxa"/>
          <w:left w:w="0" w:type="dxa"/>
          <w:bottom w:w="0" w:type="dxa"/>
          <w:right w:w="0" w:type="dxa"/>
        </w:tblCellMar>
      </w:tblPr>
      <w:tblGrid>
        <w:gridCol w:w="570"/>
        <w:gridCol w:w="585"/>
        <w:gridCol w:w="630"/>
        <w:gridCol w:w="675"/>
        <w:gridCol w:w="660"/>
        <w:gridCol w:w="600"/>
        <w:gridCol w:w="660"/>
        <w:gridCol w:w="705"/>
        <w:gridCol w:w="675"/>
        <w:gridCol w:w="675"/>
        <w:gridCol w:w="645"/>
        <w:gridCol w:w="630"/>
        <w:gridCol w:w="645"/>
        <w:gridCol w:w="675"/>
        <w:gridCol w:w="615"/>
      </w:tblGrid>
      <w:tr>
        <w:tblPrEx>
          <w:tblCellMar>
            <w:top w:w="0" w:type="dxa"/>
            <w:left w:w="0" w:type="dxa"/>
            <w:bottom w:w="0" w:type="dxa"/>
            <w:right w:w="0" w:type="dxa"/>
          </w:tblCellMar>
        </w:tblPrEx>
        <w:trPr>
          <w:trHeight w:val="345" w:hRule="atLeast"/>
        </w:trPr>
        <w:tc>
          <w:tcPr>
            <w:tcW w:w="312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行政复议</w:t>
            </w:r>
          </w:p>
        </w:tc>
        <w:tc>
          <w:tcPr>
            <w:tcW w:w="6525"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行政诉讼</w:t>
            </w:r>
          </w:p>
        </w:tc>
      </w:tr>
      <w:tr>
        <w:tblPrEx>
          <w:tblCellMar>
            <w:top w:w="0" w:type="dxa"/>
            <w:left w:w="0" w:type="dxa"/>
            <w:bottom w:w="0" w:type="dxa"/>
            <w:right w:w="0" w:type="dxa"/>
          </w:tblCellMar>
        </w:tblPrEx>
        <w:trPr>
          <w:trHeight w:val="345" w:hRule="atLeast"/>
        </w:trPr>
        <w:tc>
          <w:tcPr>
            <w:tcW w:w="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spacing w:line="360" w:lineRule="exact"/>
              <w:jc w:val="center"/>
              <w:textAlignment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结果维持</w:t>
            </w:r>
          </w:p>
        </w:tc>
        <w:tc>
          <w:tcPr>
            <w:tcW w:w="58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spacing w:line="360" w:lineRule="exact"/>
              <w:jc w:val="center"/>
              <w:textAlignment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结果纠正</w:t>
            </w:r>
          </w:p>
        </w:tc>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spacing w:line="360" w:lineRule="exact"/>
              <w:jc w:val="center"/>
              <w:textAlignment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其他结果</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spacing w:line="360" w:lineRule="exact"/>
              <w:jc w:val="center"/>
              <w:textAlignment w:val="center"/>
              <w:rPr>
                <w:rFonts w:hint="eastAsia" w:ascii="微软雅黑" w:hAnsi="微软雅黑" w:eastAsia="微软雅黑" w:cs="微软雅黑"/>
                <w:i w:val="0"/>
                <w:color w:val="272727"/>
                <w:kern w:val="0"/>
                <w:sz w:val="24"/>
                <w:szCs w:val="24"/>
                <w:u w:val="none"/>
                <w:lang w:val="en-US" w:eastAsia="zh-CN" w:bidi="ar"/>
              </w:rPr>
            </w:pPr>
            <w:r>
              <w:rPr>
                <w:rFonts w:hint="eastAsia" w:ascii="微软雅黑" w:hAnsi="微软雅黑" w:eastAsia="微软雅黑" w:cs="微软雅黑"/>
                <w:i w:val="0"/>
                <w:color w:val="272727"/>
                <w:kern w:val="0"/>
                <w:sz w:val="24"/>
                <w:szCs w:val="24"/>
                <w:u w:val="none"/>
                <w:lang w:val="en-US" w:eastAsia="zh-CN" w:bidi="ar"/>
              </w:rPr>
              <w:t>尚未</w:t>
            </w:r>
          </w:p>
          <w:p>
            <w:pPr>
              <w:keepNext w:val="0"/>
              <w:keepLines w:val="0"/>
              <w:pageBreakBefore w:val="0"/>
              <w:widowControl/>
              <w:suppressLineNumbers w:val="0"/>
              <w:kinsoku/>
              <w:wordWrap/>
              <w:overflowPunct/>
              <w:topLinePunct w:val="0"/>
              <w:autoSpaceDE w:val="0"/>
              <w:autoSpaceDN w:val="0"/>
              <w:bidi w:val="0"/>
              <w:adjustRightInd/>
              <w:snapToGrid/>
              <w:spacing w:line="360" w:lineRule="exact"/>
              <w:jc w:val="center"/>
              <w:textAlignment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审结</w:t>
            </w:r>
          </w:p>
        </w:tc>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spacing w:line="360" w:lineRule="exact"/>
              <w:jc w:val="center"/>
              <w:textAlignment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总计</w:t>
            </w:r>
          </w:p>
        </w:tc>
        <w:tc>
          <w:tcPr>
            <w:tcW w:w="331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未经复议直接起诉</w:t>
            </w:r>
          </w:p>
        </w:tc>
        <w:tc>
          <w:tcPr>
            <w:tcW w:w="321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复议后起诉</w:t>
            </w:r>
          </w:p>
        </w:tc>
      </w:tr>
      <w:tr>
        <w:tblPrEx>
          <w:tblCellMar>
            <w:top w:w="0" w:type="dxa"/>
            <w:left w:w="0" w:type="dxa"/>
            <w:bottom w:w="0" w:type="dxa"/>
            <w:right w:w="0" w:type="dxa"/>
          </w:tblCellMar>
        </w:tblPrEx>
        <w:trPr>
          <w:trHeight w:val="270" w:hRule="atLeast"/>
        </w:trPr>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spacing w:line="360" w:lineRule="exact"/>
              <w:jc w:val="center"/>
              <w:textAlignment w:val="center"/>
              <w:rPr>
                <w:rFonts w:hint="eastAsia" w:ascii="微软雅黑" w:hAnsi="微软雅黑" w:eastAsia="微软雅黑" w:cs="微软雅黑"/>
                <w:i w:val="0"/>
                <w:color w:val="272727"/>
                <w:kern w:val="0"/>
                <w:sz w:val="24"/>
                <w:szCs w:val="24"/>
                <w:u w:val="none"/>
                <w:lang w:val="en-US" w:eastAsia="zh-CN" w:bidi="ar"/>
              </w:rPr>
            </w:pPr>
            <w:r>
              <w:rPr>
                <w:rFonts w:hint="eastAsia" w:ascii="微软雅黑" w:hAnsi="微软雅黑" w:eastAsia="微软雅黑" w:cs="微软雅黑"/>
                <w:i w:val="0"/>
                <w:color w:val="272727"/>
                <w:kern w:val="0"/>
                <w:sz w:val="24"/>
                <w:szCs w:val="24"/>
                <w:u w:val="none"/>
                <w:lang w:val="en-US" w:eastAsia="zh-CN" w:bidi="ar"/>
              </w:rPr>
              <w:t>结果</w:t>
            </w:r>
          </w:p>
          <w:p>
            <w:pPr>
              <w:keepNext w:val="0"/>
              <w:keepLines w:val="0"/>
              <w:pageBreakBefore w:val="0"/>
              <w:widowControl/>
              <w:suppressLineNumbers w:val="0"/>
              <w:kinsoku/>
              <w:wordWrap/>
              <w:overflowPunct/>
              <w:topLinePunct w:val="0"/>
              <w:autoSpaceDE w:val="0"/>
              <w:autoSpaceDN w:val="0"/>
              <w:bidi w:val="0"/>
              <w:adjustRightInd/>
              <w:snapToGrid/>
              <w:spacing w:line="360" w:lineRule="exact"/>
              <w:jc w:val="center"/>
              <w:textAlignment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维持</w:t>
            </w:r>
          </w:p>
        </w:tc>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spacing w:line="360" w:lineRule="exact"/>
              <w:jc w:val="center"/>
              <w:textAlignment w:val="center"/>
              <w:rPr>
                <w:rFonts w:hint="eastAsia" w:ascii="微软雅黑" w:hAnsi="微软雅黑" w:eastAsia="微软雅黑" w:cs="微软雅黑"/>
                <w:i w:val="0"/>
                <w:color w:val="272727"/>
                <w:kern w:val="0"/>
                <w:sz w:val="24"/>
                <w:szCs w:val="24"/>
                <w:u w:val="none"/>
                <w:lang w:val="en-US" w:eastAsia="zh-CN" w:bidi="ar"/>
              </w:rPr>
            </w:pPr>
            <w:r>
              <w:rPr>
                <w:rFonts w:hint="eastAsia" w:ascii="微软雅黑" w:hAnsi="微软雅黑" w:eastAsia="微软雅黑" w:cs="微软雅黑"/>
                <w:i w:val="0"/>
                <w:color w:val="272727"/>
                <w:kern w:val="0"/>
                <w:sz w:val="24"/>
                <w:szCs w:val="24"/>
                <w:u w:val="none"/>
                <w:lang w:val="en-US" w:eastAsia="zh-CN" w:bidi="ar"/>
              </w:rPr>
              <w:t>结果</w:t>
            </w:r>
          </w:p>
          <w:p>
            <w:pPr>
              <w:keepNext w:val="0"/>
              <w:keepLines w:val="0"/>
              <w:pageBreakBefore w:val="0"/>
              <w:widowControl/>
              <w:suppressLineNumbers w:val="0"/>
              <w:kinsoku/>
              <w:wordWrap/>
              <w:overflowPunct/>
              <w:topLinePunct w:val="0"/>
              <w:autoSpaceDE w:val="0"/>
              <w:autoSpaceDN w:val="0"/>
              <w:bidi w:val="0"/>
              <w:adjustRightInd/>
              <w:snapToGrid/>
              <w:spacing w:line="360" w:lineRule="exact"/>
              <w:jc w:val="center"/>
              <w:textAlignment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纠正</w:t>
            </w:r>
          </w:p>
        </w:tc>
        <w:tc>
          <w:tcPr>
            <w:tcW w:w="70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spacing w:line="360" w:lineRule="exact"/>
              <w:jc w:val="center"/>
              <w:textAlignment w:val="center"/>
              <w:rPr>
                <w:rFonts w:hint="eastAsia" w:ascii="微软雅黑" w:hAnsi="微软雅黑" w:eastAsia="微软雅黑" w:cs="微软雅黑"/>
                <w:i w:val="0"/>
                <w:color w:val="272727"/>
                <w:kern w:val="0"/>
                <w:sz w:val="24"/>
                <w:szCs w:val="24"/>
                <w:u w:val="none"/>
                <w:lang w:val="en-US" w:eastAsia="zh-CN" w:bidi="ar"/>
              </w:rPr>
            </w:pPr>
            <w:r>
              <w:rPr>
                <w:rFonts w:hint="eastAsia" w:ascii="微软雅黑" w:hAnsi="微软雅黑" w:eastAsia="微软雅黑" w:cs="微软雅黑"/>
                <w:i w:val="0"/>
                <w:color w:val="272727"/>
                <w:kern w:val="0"/>
                <w:sz w:val="24"/>
                <w:szCs w:val="24"/>
                <w:u w:val="none"/>
                <w:lang w:val="en-US" w:eastAsia="zh-CN" w:bidi="ar"/>
              </w:rPr>
              <w:t>其他</w:t>
            </w:r>
          </w:p>
          <w:p>
            <w:pPr>
              <w:keepNext w:val="0"/>
              <w:keepLines w:val="0"/>
              <w:pageBreakBefore w:val="0"/>
              <w:widowControl/>
              <w:suppressLineNumbers w:val="0"/>
              <w:kinsoku/>
              <w:wordWrap/>
              <w:overflowPunct/>
              <w:topLinePunct w:val="0"/>
              <w:autoSpaceDE w:val="0"/>
              <w:autoSpaceDN w:val="0"/>
              <w:bidi w:val="0"/>
              <w:adjustRightInd/>
              <w:snapToGrid/>
              <w:spacing w:line="360" w:lineRule="exact"/>
              <w:jc w:val="center"/>
              <w:textAlignment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结果</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spacing w:line="360" w:lineRule="exact"/>
              <w:jc w:val="center"/>
              <w:textAlignment w:val="center"/>
              <w:rPr>
                <w:rFonts w:hint="eastAsia" w:ascii="微软雅黑" w:hAnsi="微软雅黑" w:eastAsia="微软雅黑" w:cs="微软雅黑"/>
                <w:i w:val="0"/>
                <w:color w:val="272727"/>
                <w:kern w:val="0"/>
                <w:sz w:val="24"/>
                <w:szCs w:val="24"/>
                <w:u w:val="none"/>
                <w:lang w:val="en-US" w:eastAsia="zh-CN" w:bidi="ar"/>
              </w:rPr>
            </w:pPr>
            <w:r>
              <w:rPr>
                <w:rFonts w:hint="eastAsia" w:ascii="微软雅黑" w:hAnsi="微软雅黑" w:eastAsia="微软雅黑" w:cs="微软雅黑"/>
                <w:i w:val="0"/>
                <w:color w:val="272727"/>
                <w:kern w:val="0"/>
                <w:sz w:val="24"/>
                <w:szCs w:val="24"/>
                <w:u w:val="none"/>
                <w:lang w:val="en-US" w:eastAsia="zh-CN" w:bidi="ar"/>
              </w:rPr>
              <w:t>尚未</w:t>
            </w:r>
          </w:p>
          <w:p>
            <w:pPr>
              <w:keepNext w:val="0"/>
              <w:keepLines w:val="0"/>
              <w:pageBreakBefore w:val="0"/>
              <w:widowControl/>
              <w:suppressLineNumbers w:val="0"/>
              <w:kinsoku/>
              <w:wordWrap/>
              <w:overflowPunct/>
              <w:topLinePunct w:val="0"/>
              <w:autoSpaceDE w:val="0"/>
              <w:autoSpaceDN w:val="0"/>
              <w:bidi w:val="0"/>
              <w:adjustRightInd/>
              <w:snapToGrid/>
              <w:spacing w:line="360" w:lineRule="exact"/>
              <w:jc w:val="center"/>
              <w:textAlignment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审结</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spacing w:line="360" w:lineRule="exact"/>
              <w:jc w:val="center"/>
              <w:textAlignment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总计</w:t>
            </w:r>
          </w:p>
        </w:tc>
        <w:tc>
          <w:tcPr>
            <w:tcW w:w="6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spacing w:line="360" w:lineRule="exact"/>
              <w:jc w:val="center"/>
              <w:textAlignment w:val="center"/>
              <w:rPr>
                <w:rFonts w:hint="eastAsia" w:ascii="微软雅黑" w:hAnsi="微软雅黑" w:eastAsia="微软雅黑" w:cs="微软雅黑"/>
                <w:i w:val="0"/>
                <w:color w:val="272727"/>
                <w:kern w:val="0"/>
                <w:sz w:val="24"/>
                <w:szCs w:val="24"/>
                <w:u w:val="none"/>
                <w:lang w:val="en-US" w:eastAsia="zh-CN" w:bidi="ar"/>
              </w:rPr>
            </w:pPr>
            <w:r>
              <w:rPr>
                <w:rFonts w:hint="eastAsia" w:ascii="微软雅黑" w:hAnsi="微软雅黑" w:eastAsia="微软雅黑" w:cs="微软雅黑"/>
                <w:i w:val="0"/>
                <w:color w:val="272727"/>
                <w:kern w:val="0"/>
                <w:sz w:val="24"/>
                <w:szCs w:val="24"/>
                <w:u w:val="none"/>
                <w:lang w:val="en-US" w:eastAsia="zh-CN" w:bidi="ar"/>
              </w:rPr>
              <w:t>结果</w:t>
            </w:r>
          </w:p>
          <w:p>
            <w:pPr>
              <w:keepNext w:val="0"/>
              <w:keepLines w:val="0"/>
              <w:pageBreakBefore w:val="0"/>
              <w:widowControl/>
              <w:suppressLineNumbers w:val="0"/>
              <w:kinsoku/>
              <w:wordWrap/>
              <w:overflowPunct/>
              <w:topLinePunct w:val="0"/>
              <w:autoSpaceDE w:val="0"/>
              <w:autoSpaceDN w:val="0"/>
              <w:bidi w:val="0"/>
              <w:adjustRightInd/>
              <w:snapToGrid/>
              <w:spacing w:line="360" w:lineRule="exact"/>
              <w:jc w:val="center"/>
              <w:textAlignment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维持</w:t>
            </w:r>
          </w:p>
        </w:tc>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spacing w:line="360" w:lineRule="exact"/>
              <w:jc w:val="center"/>
              <w:textAlignment w:val="center"/>
              <w:rPr>
                <w:rFonts w:hint="eastAsia" w:ascii="微软雅黑" w:hAnsi="微软雅黑" w:eastAsia="微软雅黑" w:cs="微软雅黑"/>
                <w:i w:val="0"/>
                <w:color w:val="272727"/>
                <w:kern w:val="0"/>
                <w:sz w:val="24"/>
                <w:szCs w:val="24"/>
                <w:u w:val="none"/>
                <w:lang w:val="en-US" w:eastAsia="zh-CN" w:bidi="ar"/>
              </w:rPr>
            </w:pPr>
            <w:r>
              <w:rPr>
                <w:rFonts w:hint="eastAsia" w:ascii="微软雅黑" w:hAnsi="微软雅黑" w:eastAsia="微软雅黑" w:cs="微软雅黑"/>
                <w:i w:val="0"/>
                <w:color w:val="272727"/>
                <w:kern w:val="0"/>
                <w:sz w:val="24"/>
                <w:szCs w:val="24"/>
                <w:u w:val="none"/>
                <w:lang w:val="en-US" w:eastAsia="zh-CN" w:bidi="ar"/>
              </w:rPr>
              <w:t>结果</w:t>
            </w:r>
          </w:p>
          <w:p>
            <w:pPr>
              <w:keepNext w:val="0"/>
              <w:keepLines w:val="0"/>
              <w:pageBreakBefore w:val="0"/>
              <w:widowControl/>
              <w:suppressLineNumbers w:val="0"/>
              <w:kinsoku/>
              <w:wordWrap/>
              <w:overflowPunct/>
              <w:topLinePunct w:val="0"/>
              <w:autoSpaceDE w:val="0"/>
              <w:autoSpaceDN w:val="0"/>
              <w:bidi w:val="0"/>
              <w:adjustRightInd/>
              <w:snapToGrid/>
              <w:spacing w:line="360" w:lineRule="exact"/>
              <w:jc w:val="center"/>
              <w:textAlignment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纠正</w:t>
            </w:r>
          </w:p>
        </w:tc>
        <w:tc>
          <w:tcPr>
            <w:tcW w:w="6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spacing w:line="360" w:lineRule="exact"/>
              <w:jc w:val="center"/>
              <w:textAlignment w:val="center"/>
              <w:rPr>
                <w:rFonts w:hint="eastAsia" w:ascii="微软雅黑" w:hAnsi="微软雅黑" w:eastAsia="微软雅黑" w:cs="微软雅黑"/>
                <w:i w:val="0"/>
                <w:color w:val="272727"/>
                <w:kern w:val="0"/>
                <w:sz w:val="24"/>
                <w:szCs w:val="24"/>
                <w:u w:val="none"/>
                <w:lang w:val="en-US" w:eastAsia="zh-CN" w:bidi="ar"/>
              </w:rPr>
            </w:pPr>
            <w:r>
              <w:rPr>
                <w:rFonts w:hint="eastAsia" w:ascii="微软雅黑" w:hAnsi="微软雅黑" w:eastAsia="微软雅黑" w:cs="微软雅黑"/>
                <w:i w:val="0"/>
                <w:color w:val="272727"/>
                <w:kern w:val="0"/>
                <w:sz w:val="24"/>
                <w:szCs w:val="24"/>
                <w:u w:val="none"/>
                <w:lang w:val="en-US" w:eastAsia="zh-CN" w:bidi="ar"/>
              </w:rPr>
              <w:t>其他</w:t>
            </w:r>
          </w:p>
          <w:p>
            <w:pPr>
              <w:keepNext w:val="0"/>
              <w:keepLines w:val="0"/>
              <w:pageBreakBefore w:val="0"/>
              <w:widowControl/>
              <w:suppressLineNumbers w:val="0"/>
              <w:kinsoku/>
              <w:wordWrap/>
              <w:overflowPunct/>
              <w:topLinePunct w:val="0"/>
              <w:autoSpaceDE w:val="0"/>
              <w:autoSpaceDN w:val="0"/>
              <w:bidi w:val="0"/>
              <w:adjustRightInd/>
              <w:snapToGrid/>
              <w:spacing w:line="360" w:lineRule="exact"/>
              <w:jc w:val="center"/>
              <w:textAlignment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结果</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spacing w:line="360" w:lineRule="exact"/>
              <w:jc w:val="center"/>
              <w:textAlignment w:val="center"/>
              <w:rPr>
                <w:rFonts w:hint="eastAsia" w:ascii="微软雅黑" w:hAnsi="微软雅黑" w:eastAsia="微软雅黑" w:cs="微软雅黑"/>
                <w:i w:val="0"/>
                <w:color w:val="272727"/>
                <w:kern w:val="0"/>
                <w:sz w:val="24"/>
                <w:szCs w:val="24"/>
                <w:u w:val="none"/>
                <w:lang w:val="en-US" w:eastAsia="zh-CN" w:bidi="ar"/>
              </w:rPr>
            </w:pPr>
            <w:r>
              <w:rPr>
                <w:rFonts w:hint="eastAsia" w:ascii="微软雅黑" w:hAnsi="微软雅黑" w:eastAsia="微软雅黑" w:cs="微软雅黑"/>
                <w:i w:val="0"/>
                <w:color w:val="272727"/>
                <w:kern w:val="0"/>
                <w:sz w:val="24"/>
                <w:szCs w:val="24"/>
                <w:u w:val="none"/>
                <w:lang w:val="en-US" w:eastAsia="zh-CN" w:bidi="ar"/>
              </w:rPr>
              <w:t>尚未</w:t>
            </w:r>
          </w:p>
          <w:p>
            <w:pPr>
              <w:keepNext w:val="0"/>
              <w:keepLines w:val="0"/>
              <w:pageBreakBefore w:val="0"/>
              <w:widowControl/>
              <w:suppressLineNumbers w:val="0"/>
              <w:kinsoku/>
              <w:wordWrap/>
              <w:overflowPunct/>
              <w:topLinePunct w:val="0"/>
              <w:autoSpaceDE w:val="0"/>
              <w:autoSpaceDN w:val="0"/>
              <w:bidi w:val="0"/>
              <w:adjustRightInd/>
              <w:snapToGrid/>
              <w:spacing w:line="360" w:lineRule="exact"/>
              <w:jc w:val="center"/>
              <w:textAlignment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审结</w:t>
            </w:r>
          </w:p>
        </w:tc>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spacing w:line="360" w:lineRule="exact"/>
              <w:jc w:val="center"/>
              <w:textAlignment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kern w:val="0"/>
                <w:sz w:val="24"/>
                <w:szCs w:val="24"/>
                <w:u w:val="none"/>
                <w:lang w:val="en-US" w:eastAsia="zh-CN" w:bidi="ar"/>
              </w:rPr>
              <w:t>总计</w:t>
            </w:r>
          </w:p>
        </w:tc>
      </w:tr>
      <w:tr>
        <w:tblPrEx>
          <w:tblCellMar>
            <w:top w:w="0" w:type="dxa"/>
            <w:left w:w="0" w:type="dxa"/>
            <w:bottom w:w="0" w:type="dxa"/>
            <w:right w:w="0" w:type="dxa"/>
          </w:tblCellMar>
        </w:tblPrEx>
        <w:trPr>
          <w:trHeight w:val="440" w:hRule="atLeast"/>
        </w:trPr>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272727"/>
                <w:sz w:val="24"/>
                <w:szCs w:val="24"/>
                <w:u w:val="none"/>
              </w:rPr>
            </w:pPr>
          </w:p>
        </w:tc>
      </w:tr>
      <w:tr>
        <w:tblPrEx>
          <w:tblCellMar>
            <w:top w:w="0" w:type="dxa"/>
            <w:left w:w="0" w:type="dxa"/>
            <w:bottom w:w="0" w:type="dxa"/>
            <w:right w:w="0" w:type="dxa"/>
          </w:tblCellMar>
        </w:tblPrEx>
        <w:trPr>
          <w:trHeight w:val="345"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ind w:left="0" w:leftChars="0" w:right="0" w:rightChars="0"/>
              <w:jc w:val="center"/>
              <w:rPr>
                <w:rFonts w:hint="eastAsia" w:ascii="微软雅黑" w:hAnsi="微软雅黑" w:eastAsia="微软雅黑" w:cs="微软雅黑"/>
                <w:i w:val="0"/>
                <w:color w:val="272727"/>
                <w:sz w:val="24"/>
                <w:szCs w:val="24"/>
                <w:u w:val="none"/>
              </w:rPr>
            </w:pPr>
            <w:r>
              <w:rPr>
                <w:rFonts w:hint="eastAsia" w:ascii="微软雅黑" w:hAnsi="微软雅黑" w:eastAsia="微软雅黑" w:cs="微软雅黑"/>
                <w:i w:val="0"/>
                <w:color w:val="272727"/>
                <w:sz w:val="24"/>
                <w:szCs w:val="24"/>
                <w:u w:val="none"/>
                <w:lang w:val="en-US" w:eastAsia="zh-CN"/>
              </w:rPr>
              <w:t>0</w:t>
            </w:r>
          </w:p>
        </w:tc>
        <w:tc>
          <w:tcPr>
            <w:tcW w:w="6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微软雅黑" w:hAnsi="微软雅黑" w:eastAsia="微软雅黑" w:cs="微软雅黑"/>
                <w:i w:val="0"/>
                <w:color w:val="272727"/>
                <w:sz w:val="24"/>
                <w:szCs w:val="24"/>
                <w:u w:val="none"/>
                <w:lang w:val="en-US" w:eastAsia="zh-CN"/>
              </w:rPr>
            </w:pPr>
            <w:r>
              <w:rPr>
                <w:rFonts w:hint="eastAsia" w:ascii="微软雅黑" w:hAnsi="微软雅黑" w:eastAsia="微软雅黑" w:cs="微软雅黑"/>
                <w:i w:val="0"/>
                <w:color w:val="272727"/>
                <w:sz w:val="24"/>
                <w:szCs w:val="24"/>
                <w:u w:val="none"/>
                <w:lang w:val="en-US" w:eastAsia="zh-CN"/>
              </w:rPr>
              <w:t>0</w:t>
            </w:r>
          </w:p>
        </w:tc>
      </w:tr>
    </w:tbl>
    <w:p>
      <w:pPr>
        <w:ind w:firstLine="640" w:firstLineChars="200"/>
        <w:jc w:val="both"/>
        <w:rPr>
          <w:rFonts w:hint="eastAsia" w:ascii="宋体" w:hAnsi="宋体" w:eastAsia="宋体" w:cs="宋体"/>
          <w:i w:val="0"/>
          <w:caps w:val="0"/>
          <w:color w:val="333333"/>
          <w:spacing w:val="0"/>
          <w:sz w:val="24"/>
          <w:szCs w:val="24"/>
          <w:shd w:val="clear" w:fill="FFFFFF"/>
        </w:rPr>
      </w:pPr>
      <w:r>
        <w:rPr>
          <w:rFonts w:hint="eastAsia" w:ascii="黑体" w:hAnsi="黑体" w:eastAsia="黑体" w:cs="黑体"/>
          <w:b w:val="0"/>
          <w:bCs/>
          <w:i w:val="0"/>
          <w:caps w:val="0"/>
          <w:color w:val="333333"/>
          <w:spacing w:val="0"/>
          <w:kern w:val="0"/>
          <w:sz w:val="32"/>
          <w:szCs w:val="32"/>
          <w:shd w:val="clear" w:fill="FFFFFF"/>
          <w:lang w:val="en-US" w:eastAsia="zh-CN" w:bidi="ar"/>
        </w:rPr>
        <w:t>四、政府信息公开行政复议、行政诉讼情况</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黑体" w:hAnsi="黑体" w:eastAsia="黑体" w:cs="黑体"/>
          <w:b w:val="0"/>
          <w:bCs/>
          <w:i w:val="0"/>
          <w:caps w:val="0"/>
          <w:color w:val="333333"/>
          <w:spacing w:val="0"/>
          <w:kern w:val="0"/>
          <w:sz w:val="32"/>
          <w:szCs w:val="32"/>
          <w:shd w:val="clear" w:fill="FFFFFF"/>
          <w:lang w:val="en-US" w:eastAsia="zh-CN" w:bidi="ar"/>
        </w:rPr>
      </w:pPr>
      <w:r>
        <w:rPr>
          <w:rFonts w:hint="eastAsia" w:ascii="黑体" w:hAnsi="黑体" w:eastAsia="黑体" w:cs="黑体"/>
          <w:b w:val="0"/>
          <w:bCs/>
          <w:i w:val="0"/>
          <w:caps w:val="0"/>
          <w:color w:val="333333"/>
          <w:spacing w:val="0"/>
          <w:kern w:val="0"/>
          <w:sz w:val="32"/>
          <w:szCs w:val="32"/>
          <w:shd w:val="clear" w:fill="FFFFFF"/>
          <w:lang w:val="en-US" w:eastAsia="zh-CN" w:bidi="ar"/>
        </w:rPr>
        <w:t>五、存在的主要问题及改进情况</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shd w:val="clear" w:color="auto" w:fill="auto"/>
          <w:lang w:eastAsia="zh-CN"/>
        </w:rPr>
      </w:pPr>
      <w:r>
        <w:rPr>
          <w:rFonts w:hint="eastAsia" w:ascii="仿宋_GB2312" w:hAnsi="仿宋_GB2312" w:eastAsia="仿宋_GB2312" w:cs="仿宋_GB2312"/>
          <w:sz w:val="32"/>
          <w:szCs w:val="32"/>
          <w:shd w:val="clear" w:color="auto" w:fill="auto"/>
        </w:rPr>
        <w:t>（一）</w:t>
      </w:r>
      <w:r>
        <w:rPr>
          <w:rFonts w:hint="eastAsia" w:ascii="楷体_GB2312" w:hAnsi="楷体_GB2312" w:eastAsia="楷体_GB2312" w:cs="楷体_GB2312"/>
          <w:sz w:val="32"/>
          <w:szCs w:val="32"/>
          <w:shd w:val="clear" w:color="auto" w:fill="auto"/>
        </w:rPr>
        <w:t>存在问题</w:t>
      </w:r>
      <w:r>
        <w:rPr>
          <w:rFonts w:hint="eastAsia" w:ascii="仿宋_GB2312" w:hAnsi="仿宋_GB2312" w:eastAsia="仿宋_GB2312" w:cs="仿宋_GB2312"/>
          <w:sz w:val="32"/>
          <w:szCs w:val="32"/>
          <w:shd w:val="clear" w:color="auto" w:fill="auto"/>
        </w:rPr>
        <w:t>。</w:t>
      </w:r>
      <w:r>
        <w:rPr>
          <w:rFonts w:hint="eastAsia" w:ascii="仿宋_GB2312" w:hAnsi="仿宋_GB2312" w:eastAsia="仿宋_GB2312" w:cs="仿宋_GB2312"/>
          <w:b/>
          <w:bCs/>
          <w:sz w:val="32"/>
          <w:szCs w:val="32"/>
          <w:shd w:val="clear" w:color="auto" w:fill="auto"/>
        </w:rPr>
        <w:t>一是</w:t>
      </w:r>
      <w:r>
        <w:rPr>
          <w:rFonts w:hint="eastAsia" w:ascii="仿宋_GB2312" w:hAnsi="仿宋_GB2312" w:eastAsia="仿宋_GB2312" w:cs="仿宋_GB2312"/>
          <w:sz w:val="32"/>
          <w:szCs w:val="32"/>
          <w:shd w:val="clear" w:color="auto" w:fill="auto"/>
          <w:lang w:eastAsia="zh-CN"/>
        </w:rPr>
        <w:t>思想认识不到位</w:t>
      </w:r>
      <w:r>
        <w:rPr>
          <w:rFonts w:hint="eastAsia" w:cs="仿宋_GB2312"/>
          <w:sz w:val="32"/>
          <w:szCs w:val="32"/>
          <w:shd w:val="clear" w:color="auto" w:fill="auto"/>
          <w:lang w:eastAsia="zh-CN"/>
        </w:rPr>
        <w:t>，实施《条例》行动滞后，动作缓慢</w:t>
      </w:r>
      <w:r>
        <w:rPr>
          <w:rFonts w:hint="eastAsia" w:ascii="仿宋_GB2312" w:hAnsi="仿宋_GB2312" w:eastAsia="仿宋_GB2312" w:cs="仿宋_GB2312"/>
          <w:sz w:val="32"/>
          <w:szCs w:val="32"/>
          <w:shd w:val="clear" w:color="auto" w:fill="auto"/>
        </w:rPr>
        <w:t>。</w:t>
      </w:r>
      <w:r>
        <w:rPr>
          <w:rFonts w:hint="eastAsia" w:ascii="仿宋_GB2312" w:hAnsi="仿宋_GB2312" w:eastAsia="仿宋_GB2312" w:cs="仿宋_GB2312"/>
          <w:b/>
          <w:sz w:val="32"/>
          <w:szCs w:val="32"/>
          <w:shd w:val="clear" w:color="auto" w:fill="auto"/>
          <w:lang w:eastAsia="zh-CN"/>
        </w:rPr>
        <w:t>二</w:t>
      </w:r>
      <w:r>
        <w:rPr>
          <w:rFonts w:hint="eastAsia" w:ascii="仿宋_GB2312" w:hAnsi="仿宋_GB2312" w:eastAsia="仿宋_GB2312" w:cs="仿宋_GB2312"/>
          <w:b/>
          <w:sz w:val="32"/>
          <w:szCs w:val="32"/>
          <w:shd w:val="clear" w:color="auto" w:fill="auto"/>
        </w:rPr>
        <w:t>是</w:t>
      </w:r>
      <w:r>
        <w:rPr>
          <w:rFonts w:hint="eastAsia" w:ascii="仿宋_GB2312" w:hAnsi="仿宋_GB2312" w:eastAsia="仿宋_GB2312" w:cs="仿宋_GB2312"/>
          <w:sz w:val="32"/>
          <w:szCs w:val="32"/>
          <w:shd w:val="clear" w:color="auto" w:fill="auto"/>
          <w:lang w:eastAsia="zh-CN"/>
        </w:rPr>
        <w:t>公开的重点不突出，</w:t>
      </w:r>
      <w:r>
        <w:rPr>
          <w:rFonts w:hint="eastAsia" w:cs="仿宋_GB2312"/>
          <w:sz w:val="32"/>
          <w:szCs w:val="32"/>
          <w:shd w:val="clear" w:color="auto" w:fill="auto"/>
          <w:lang w:eastAsia="zh-CN"/>
        </w:rPr>
        <w:t>不注重内容</w:t>
      </w:r>
      <w:r>
        <w:rPr>
          <w:rFonts w:hint="eastAsia" w:ascii="仿宋_GB2312" w:hAnsi="仿宋_GB2312" w:eastAsia="仿宋_GB2312" w:cs="仿宋_GB2312"/>
          <w:sz w:val="32"/>
          <w:szCs w:val="32"/>
          <w:shd w:val="clear" w:color="auto" w:fill="auto"/>
        </w:rPr>
        <w:t>。</w:t>
      </w:r>
      <w:r>
        <w:rPr>
          <w:rFonts w:hint="eastAsia" w:ascii="仿宋_GB2312" w:hAnsi="仿宋_GB2312" w:eastAsia="仿宋_GB2312" w:cs="仿宋_GB2312"/>
          <w:b/>
          <w:sz w:val="32"/>
          <w:szCs w:val="32"/>
          <w:shd w:val="clear" w:color="auto" w:fill="auto"/>
        </w:rPr>
        <w:t>三是</w:t>
      </w:r>
      <w:r>
        <w:rPr>
          <w:rFonts w:hint="eastAsia" w:cs="仿宋_GB2312"/>
          <w:sz w:val="32"/>
          <w:szCs w:val="32"/>
          <w:shd w:val="clear" w:color="auto" w:fill="auto"/>
          <w:lang w:eastAsia="zh-CN"/>
        </w:rPr>
        <w:t>制度不完善，信息公开不及时</w:t>
      </w:r>
      <w:r>
        <w:rPr>
          <w:rFonts w:hint="eastAsia" w:ascii="仿宋_GB2312" w:hAnsi="仿宋_GB2312" w:eastAsia="仿宋_GB2312" w:cs="仿宋_GB2312"/>
          <w:sz w:val="32"/>
          <w:szCs w:val="32"/>
          <w:shd w:val="clear" w:color="auto" w:fill="auto"/>
        </w:rPr>
        <w:t>。</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sz w:val="32"/>
          <w:szCs w:val="32"/>
          <w:shd w:val="clear" w:color="auto" w:fill="auto"/>
        </w:rPr>
        <w:t>（二）</w:t>
      </w:r>
      <w:r>
        <w:rPr>
          <w:rFonts w:hint="eastAsia" w:ascii="楷体_GB2312" w:hAnsi="楷体_GB2312" w:eastAsia="楷体_GB2312" w:cs="楷体_GB2312"/>
          <w:sz w:val="32"/>
          <w:szCs w:val="32"/>
          <w:shd w:val="clear" w:color="auto" w:fill="auto"/>
        </w:rPr>
        <w:t>改进措施</w:t>
      </w:r>
      <w:r>
        <w:rPr>
          <w:rFonts w:hint="eastAsia" w:ascii="仿宋_GB2312" w:hAnsi="仿宋_GB2312" w:eastAsia="仿宋_GB2312" w:cs="仿宋_GB2312"/>
          <w:sz w:val="32"/>
          <w:szCs w:val="32"/>
          <w:shd w:val="clear" w:color="auto" w:fill="auto"/>
        </w:rPr>
        <w:t>。</w:t>
      </w:r>
      <w:r>
        <w:rPr>
          <w:rFonts w:hint="eastAsia" w:ascii="仿宋_GB2312" w:hAnsi="仿宋_GB2312" w:eastAsia="仿宋_GB2312" w:cs="仿宋_GB2312"/>
          <w:b/>
          <w:bCs/>
          <w:sz w:val="32"/>
          <w:szCs w:val="32"/>
          <w:shd w:val="clear" w:color="auto" w:fill="auto"/>
        </w:rPr>
        <w:t>一是</w:t>
      </w:r>
      <w:r>
        <w:rPr>
          <w:rFonts w:hint="eastAsia" w:ascii="仿宋_GB2312" w:hAnsi="仿宋_GB2312" w:eastAsia="仿宋_GB2312" w:cs="仿宋_GB2312"/>
          <w:sz w:val="32"/>
          <w:szCs w:val="32"/>
          <w:shd w:val="clear" w:color="auto" w:fill="auto"/>
        </w:rPr>
        <w:t>强化公开意识，增强公开工作的主动性、自觉性。</w:t>
      </w:r>
      <w:r>
        <w:rPr>
          <w:rFonts w:hint="eastAsia" w:ascii="仿宋_GB2312" w:hAnsi="仿宋_GB2312" w:eastAsia="仿宋_GB2312" w:cs="仿宋_GB2312"/>
          <w:b/>
          <w:bCs/>
          <w:sz w:val="32"/>
          <w:szCs w:val="32"/>
          <w:shd w:val="clear" w:color="auto" w:fill="auto"/>
          <w:lang w:eastAsia="zh-CN"/>
        </w:rPr>
        <w:t>二</w:t>
      </w:r>
      <w:r>
        <w:rPr>
          <w:rFonts w:hint="eastAsia" w:ascii="仿宋_GB2312" w:hAnsi="仿宋_GB2312" w:eastAsia="仿宋_GB2312" w:cs="仿宋_GB2312"/>
          <w:b/>
          <w:bCs/>
          <w:sz w:val="32"/>
          <w:szCs w:val="32"/>
          <w:shd w:val="clear" w:color="auto" w:fill="auto"/>
        </w:rPr>
        <w:t>是</w:t>
      </w:r>
      <w:r>
        <w:rPr>
          <w:rFonts w:hint="eastAsia" w:ascii="仿宋_GB2312" w:hAnsi="仿宋_GB2312" w:eastAsia="仿宋_GB2312" w:cs="仿宋_GB2312"/>
          <w:sz w:val="32"/>
          <w:szCs w:val="32"/>
          <w:shd w:val="clear" w:color="auto" w:fill="auto"/>
          <w:lang w:eastAsia="zh-CN"/>
        </w:rPr>
        <w:t>逐步</w:t>
      </w:r>
      <w:r>
        <w:rPr>
          <w:rFonts w:hint="eastAsia" w:ascii="仿宋_GB2312" w:hAnsi="仿宋_GB2312" w:eastAsia="仿宋_GB2312" w:cs="仿宋_GB2312"/>
          <w:sz w:val="32"/>
          <w:szCs w:val="32"/>
          <w:shd w:val="clear" w:color="auto" w:fill="auto"/>
        </w:rPr>
        <w:t>充实公开内容。进一步梳理政府信息，对原有的政府信息公开目录进行补充完善，保证公开信息的完整性和准确性。主动把公众密切关注的</w:t>
      </w:r>
      <w:r>
        <w:rPr>
          <w:rFonts w:hint="eastAsia" w:ascii="仿宋_GB2312" w:hAnsi="仿宋_GB2312" w:eastAsia="仿宋_GB2312" w:cs="仿宋_GB2312"/>
          <w:sz w:val="32"/>
          <w:szCs w:val="32"/>
          <w:shd w:val="clear" w:color="auto" w:fill="auto"/>
          <w:lang w:eastAsia="zh-CN"/>
        </w:rPr>
        <w:t>房地产、城建</w:t>
      </w:r>
      <w:r>
        <w:rPr>
          <w:rFonts w:hint="eastAsia" w:ascii="仿宋_GB2312" w:hAnsi="仿宋_GB2312" w:eastAsia="仿宋_GB2312" w:cs="仿宋_GB2312"/>
          <w:sz w:val="32"/>
          <w:szCs w:val="32"/>
          <w:shd w:val="clear" w:color="auto" w:fill="auto"/>
        </w:rPr>
        <w:t>信息编入信息公开目录。</w:t>
      </w:r>
      <w:r>
        <w:rPr>
          <w:rFonts w:hint="eastAsia" w:ascii="仿宋_GB2312" w:hAnsi="仿宋_GB2312" w:eastAsia="仿宋_GB2312" w:cs="仿宋_GB2312"/>
          <w:b/>
          <w:bCs/>
          <w:sz w:val="32"/>
          <w:szCs w:val="32"/>
          <w:shd w:val="clear" w:color="auto" w:fill="auto"/>
          <w:lang w:eastAsia="zh-CN"/>
        </w:rPr>
        <w:t>三</w:t>
      </w:r>
      <w:r>
        <w:rPr>
          <w:rFonts w:hint="eastAsia" w:ascii="仿宋_GB2312" w:hAnsi="仿宋_GB2312" w:eastAsia="仿宋_GB2312" w:cs="仿宋_GB2312"/>
          <w:b/>
          <w:bCs/>
          <w:sz w:val="32"/>
          <w:szCs w:val="32"/>
          <w:shd w:val="clear" w:color="auto" w:fill="auto"/>
        </w:rPr>
        <w:t>是</w:t>
      </w:r>
      <w:r>
        <w:rPr>
          <w:rFonts w:hint="eastAsia" w:cs="仿宋_GB2312"/>
          <w:sz w:val="32"/>
          <w:szCs w:val="32"/>
          <w:shd w:val="clear" w:color="auto" w:fill="auto"/>
          <w:lang w:eastAsia="zh-CN"/>
        </w:rPr>
        <w:t>进一步完善制度建设，</w:t>
      </w:r>
      <w:r>
        <w:rPr>
          <w:rFonts w:hint="eastAsia" w:ascii="仿宋_GB2312" w:hAnsi="仿宋_GB2312" w:eastAsia="仿宋_GB2312" w:cs="仿宋_GB2312"/>
          <w:sz w:val="32"/>
          <w:szCs w:val="32"/>
          <w:shd w:val="clear" w:color="auto" w:fill="auto"/>
        </w:rPr>
        <w:t>合理设置信息公开栏目界面，提高网上服务效率。</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黑体" w:hAnsi="黑体" w:eastAsia="黑体" w:cs="黑体"/>
          <w:b w:val="0"/>
          <w:bCs/>
          <w:i w:val="0"/>
          <w:caps w:val="0"/>
          <w:color w:val="333333"/>
          <w:spacing w:val="0"/>
          <w:kern w:val="0"/>
          <w:sz w:val="32"/>
          <w:szCs w:val="32"/>
          <w:shd w:val="clear" w:fill="FFFFFF"/>
          <w:lang w:val="en-US" w:eastAsia="zh-CN" w:bidi="ar"/>
        </w:rPr>
      </w:pPr>
      <w:r>
        <w:rPr>
          <w:rFonts w:hint="eastAsia" w:ascii="黑体" w:hAnsi="黑体" w:eastAsia="黑体" w:cs="黑体"/>
          <w:b w:val="0"/>
          <w:bCs/>
          <w:i w:val="0"/>
          <w:caps w:val="0"/>
          <w:color w:val="333333"/>
          <w:spacing w:val="0"/>
          <w:kern w:val="0"/>
          <w:sz w:val="32"/>
          <w:szCs w:val="32"/>
          <w:shd w:val="clear" w:fill="FFFFFF"/>
          <w:lang w:val="en-US" w:eastAsia="zh-CN" w:bidi="ar"/>
        </w:rPr>
        <w:t>六、其他需要报告的事项</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cs="仿宋_GB2312"/>
          <w:b w:val="0"/>
          <w:bCs w:val="0"/>
          <w:sz w:val="32"/>
          <w:szCs w:val="32"/>
          <w:lang w:val="en-US" w:eastAsia="zh-CN"/>
        </w:rPr>
      </w:pPr>
      <w:r>
        <w:rPr>
          <w:rFonts w:hint="eastAsia" w:cs="仿宋_GB2312"/>
          <w:b w:val="0"/>
          <w:bCs w:val="0"/>
          <w:sz w:val="32"/>
          <w:szCs w:val="32"/>
          <w:lang w:val="en-US" w:eastAsia="zh-CN"/>
        </w:rPr>
        <w:t>（一）市住建局未开展任何收费事项。</w:t>
      </w:r>
    </w:p>
    <w:p>
      <w:pPr>
        <w:pStyle w:val="2"/>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（二）建议提案办理公开情况</w:t>
      </w:r>
    </w:p>
    <w:p>
      <w:pPr>
        <w:pStyle w:val="2"/>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一是2022 年我局共承办人大代表建议 10 件 、政协委员提案 18件  ，内容主要涉及住建领域民生工作方面。目前，已全部按要求办理答复完毕，见面率、答复率以及满意率均达 到 100% 。二是严格按照政务公开工作要点，制定主动公开基本目录。重点公开机构信息、政府信息公开相关文件、政策解读、规范性文件、行政许可、预算决算等事项。严格按照政务公开工作要求进行公开。</w:t>
      </w:r>
    </w:p>
    <w:p>
      <w:pPr>
        <w:pStyle w:val="2"/>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left"/>
        <w:textAlignment w:val="auto"/>
        <w:rPr>
          <w:rFonts w:hint="default" w:ascii="仿宋_GB2312" w:hAnsi="仿宋_GB2312" w:eastAsia="仿宋_GB2312" w:cs="仿宋_GB2312"/>
          <w:b w:val="0"/>
          <w:bCs w:val="0"/>
          <w:sz w:val="32"/>
          <w:szCs w:val="32"/>
          <w:lang w:val="en-US" w:eastAsia="zh-CN"/>
        </w:rPr>
      </w:pPr>
    </w:p>
    <w:p>
      <w:pPr>
        <w:pStyle w:val="2"/>
        <w:jc w:val="left"/>
        <w:rPr>
          <w:rFonts w:hint="eastAsia"/>
          <w:lang w:val="en-US" w:eastAsia="zh-CN"/>
        </w:rPr>
      </w:pPr>
    </w:p>
    <w:p>
      <w:pPr>
        <w:jc w:val="both"/>
        <w:rPr>
          <w:rFonts w:hint="eastAsia" w:eastAsia="仿宋_GB2312"/>
          <w:lang w:val="en-US" w:eastAsia="zh-CN"/>
        </w:rPr>
      </w:pPr>
    </w:p>
    <w:p>
      <w:pPr>
        <w:wordWrap w:val="0"/>
        <w:jc w:val="right"/>
        <w:rPr>
          <w:rFonts w:hint="eastAsia" w:eastAsia="仿宋_GB2312"/>
          <w:sz w:val="32"/>
          <w:szCs w:val="32"/>
          <w:lang w:val="en-US" w:eastAsia="zh-CN"/>
        </w:rPr>
      </w:pPr>
      <w:r>
        <w:rPr>
          <w:rFonts w:hint="eastAsia"/>
          <w:sz w:val="32"/>
          <w:szCs w:val="32"/>
          <w:lang w:val="en-US" w:eastAsia="zh-CN"/>
        </w:rPr>
        <w:t xml:space="preserve">2023年1月13日        </w:t>
      </w:r>
    </w:p>
    <w:sectPr>
      <w:pgSz w:w="11906" w:h="16838"/>
      <w:pgMar w:top="1440" w:right="1800" w:bottom="1440" w:left="1800"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0NTc5ZTVmMzM0ZTY0OGExMjM0ZWEzMGExMzEzMTUifQ=="/>
    <w:docVar w:name="KSO_WPS_MARK_KEY" w:val="9fb73057-a73c-40d4-af5b-675fa4e10ab2"/>
  </w:docVars>
  <w:rsids>
    <w:rsidRoot w:val="690B7015"/>
    <w:rsid w:val="162B5151"/>
    <w:rsid w:val="29587E38"/>
    <w:rsid w:val="515C5CB5"/>
    <w:rsid w:val="55BE5C65"/>
    <w:rsid w:val="62E20B97"/>
    <w:rsid w:val="67284D8C"/>
    <w:rsid w:val="690B7015"/>
    <w:rsid w:val="724D782F"/>
    <w:rsid w:val="7BBE2922"/>
    <w:rsid w:val="7CFA05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240" w:lineRule="auto"/>
      <w:ind w:left="0" w:right="0"/>
      <w:jc w:val="left"/>
    </w:pPr>
    <w:rPr>
      <w:rFonts w:ascii="仿宋_GB2312" w:hAnsi="仿宋_GB2312" w:eastAsia="仿宋_GB2312" w:cs="仿宋_GB2312"/>
      <w:sz w:val="22"/>
      <w:szCs w:val="22"/>
      <w:lang w:val="zh-CN" w:eastAsia="zh-CN" w:bidi="zh-CN"/>
    </w:rPr>
  </w:style>
  <w:style w:type="paragraph" w:styleId="5">
    <w:name w:val="heading 1"/>
    <w:basedOn w:val="1"/>
    <w:next w:val="1"/>
    <w:qFormat/>
    <w:uiPriority w:val="1"/>
    <w:pPr>
      <w:ind w:left="423" w:right="640"/>
      <w:jc w:val="center"/>
      <w:outlineLvl w:val="1"/>
    </w:pPr>
    <w:rPr>
      <w:rFonts w:ascii="方正小标宋简体" w:hAnsi="方正小标宋简体" w:eastAsia="方正小标宋简体" w:cs="方正小标宋简体"/>
      <w:i/>
      <w:sz w:val="44"/>
      <w:szCs w:val="44"/>
      <w:lang w:val="zh-CN" w:eastAsia="zh-CN" w:bidi="zh-CN"/>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Title"/>
    <w:basedOn w:val="1"/>
    <w:next w:val="3"/>
    <w:qFormat/>
    <w:uiPriority w:val="10"/>
    <w:pPr>
      <w:spacing w:before="240" w:after="60"/>
      <w:jc w:val="center"/>
      <w:outlineLvl w:val="0"/>
    </w:pPr>
    <w:rPr>
      <w:rFonts w:ascii="Cambria" w:hAnsi="Cambria" w:eastAsia="宋体" w:cs="Times New Roman"/>
      <w:b/>
      <w:bCs/>
    </w:rPr>
  </w:style>
  <w:style w:type="paragraph" w:styleId="3">
    <w:name w:val="Body Text Indent"/>
    <w:basedOn w:val="1"/>
    <w:next w:val="4"/>
    <w:qFormat/>
    <w:uiPriority w:val="0"/>
    <w:pPr>
      <w:spacing w:after="120"/>
      <w:ind w:left="200" w:leftChars="200"/>
    </w:pPr>
  </w:style>
  <w:style w:type="paragraph" w:styleId="4">
    <w:name w:val="toc 2"/>
    <w:basedOn w:val="1"/>
    <w:next w:val="1"/>
    <w:qFormat/>
    <w:uiPriority w:val="0"/>
    <w:pPr>
      <w:ind w:left="420"/>
      <w:jc w:val="center"/>
    </w:pPr>
    <w:rPr>
      <w:rFonts w:ascii="黑体" w:eastAsia="黑体"/>
      <w:sz w:val="32"/>
      <w:szCs w:val="32"/>
    </w:rPr>
  </w:style>
  <w:style w:type="paragraph" w:styleId="6">
    <w:name w:val="Body Text"/>
    <w:basedOn w:val="1"/>
    <w:qFormat/>
    <w:uiPriority w:val="1"/>
    <w:rPr>
      <w:rFonts w:ascii="仿宋_GB2312" w:hAnsi="仿宋_GB2312" w:eastAsia="仿宋_GB2312" w:cs="仿宋_GB2312"/>
      <w:sz w:val="32"/>
      <w:szCs w:val="32"/>
      <w:lang w:val="zh-CN" w:eastAsia="zh-CN" w:bidi="zh-CN"/>
    </w:rPr>
  </w:style>
  <w:style w:type="paragraph" w:styleId="7">
    <w:name w:val="footer"/>
    <w:basedOn w:val="1"/>
    <w:qFormat/>
    <w:uiPriority w:val="0"/>
    <w:pPr>
      <w:tabs>
        <w:tab w:val="center" w:pos="4153"/>
        <w:tab w:val="right" w:pos="8306"/>
      </w:tabs>
      <w:snapToGrid w:val="0"/>
      <w:jc w:val="left"/>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1816</Words>
  <Characters>1849</Characters>
  <Lines>0</Lines>
  <Paragraphs>0</Paragraphs>
  <TotalTime>183</TotalTime>
  <ScaleCrop>false</ScaleCrop>
  <LinksUpToDate>false</LinksUpToDate>
  <CharactersWithSpaces>1867</CharactersWithSpaces>
  <Application>WPS Office_11.1.0.12970_F1E327BC-269C-435d-A152-05C5408002CA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2022-01-18T02:45:00Z</dcterms:created>
  <dc:creator>#</dc:creator>
  <cp:lastModifiedBy>微笑谢幕</cp:lastModifiedBy>
  <cp:lastPrinted>2022-01-29T07:38:00Z</cp:lastPrinted>
  <dcterms:modified xsi:type="dcterms:W3CDTF">2023-01-13T07:47:02Z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647EBB164202401B960F2EF90E50F1C9</vt:lpwstr>
  </property>
</Properties>
</file>